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sz w:val="30"/>
          <w:szCs w:val="30"/>
          <w:highlight w:val="none"/>
          <w:lang w:val="en-US" w:eastAsia="zh-CN"/>
        </w:rPr>
      </w:pPr>
      <w:r>
        <w:rPr>
          <w:rFonts w:hint="eastAsia" w:ascii="黑体" w:hAnsi="黑体" w:eastAsia="黑体"/>
          <w:sz w:val="30"/>
          <w:szCs w:val="30"/>
          <w:highlight w:val="none"/>
          <w:lang w:val="en-US" w:eastAsia="zh-CN"/>
        </w:rPr>
        <w:t xml:space="preserve">附件3-1      </w:t>
      </w:r>
    </w:p>
    <w:p>
      <w:pPr>
        <w:jc w:val="center"/>
        <w:rPr>
          <w:rFonts w:hint="eastAsia" w:ascii="楷体_GB2312" w:hAnsi="楷体_GB2312" w:eastAsia="楷体_GB2312" w:cs="楷体_GB2312"/>
          <w:b/>
          <w:bCs/>
          <w:sz w:val="44"/>
          <w:szCs w:val="44"/>
          <w:highlight w:val="none"/>
        </w:rPr>
      </w:pPr>
      <w:r>
        <w:rPr>
          <w:rFonts w:hint="eastAsia" w:ascii="方正小标宋简体" w:hAnsi="方正小标宋简体" w:eastAsia="方正小标宋简体" w:cs="方正小标宋简体"/>
          <w:b w:val="0"/>
          <w:bCs w:val="0"/>
          <w:sz w:val="44"/>
          <w:szCs w:val="44"/>
          <w:highlight w:val="none"/>
        </w:rPr>
        <w:t>项目支出绩效评价报告</w:t>
      </w:r>
    </w:p>
    <w:p>
      <w:pPr>
        <w:jc w:val="center"/>
        <w:rPr>
          <w:rFonts w:ascii="仿宋_GB2312"/>
          <w:szCs w:val="30"/>
          <w:highlight w:val="none"/>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黑体" w:hAnsi="黑体" w:eastAsia="黑体" w:cs="黑体"/>
          <w:b w:val="0"/>
          <w:bCs/>
          <w:color w:val="000000"/>
          <w:kern w:val="0"/>
          <w:sz w:val="32"/>
          <w:szCs w:val="32"/>
          <w:highlight w:val="none"/>
        </w:rPr>
      </w:pPr>
      <w:r>
        <w:rPr>
          <w:rFonts w:hint="eastAsia" w:ascii="黑体" w:hAnsi="黑体" w:eastAsia="黑体" w:cs="黑体"/>
          <w:b w:val="0"/>
          <w:bCs/>
          <w:color w:val="000000"/>
          <w:kern w:val="0"/>
          <w:sz w:val="32"/>
          <w:szCs w:val="32"/>
          <w:highlight w:val="none"/>
        </w:rPr>
        <w:t>一、基本情况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（一）项目概况。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根据市民宗委《关于大兴区人民政府申办北京市第十二届民族传统体育运动会的复函》（京民宗函〔2023〕44号）要求，大兴区将承办北京市第十二届民族传统体育运动会。区民宗办以铸牢中华民族共同体意识为主线，紧紧围绕“中华民族一家亲，同心共筑中国梦”总目标，2024年深入开展民族传统体育项目系列推广活动，在我区全面推广民族传统体育项目，展示各民族多姿多彩的体育文化，让各民族群众体验民族体育的无穷魅力，促进各民族交往交流交融；同时深入挖掘整理大兴区民族传统体育优势项目和优势队伍，为2026年大兴区更好地承办北京市第十二届民族传统体育运动会打好坚实基础。</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（二）项目绩效目标。</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eastAsia="zh-CN"/>
        </w:rPr>
        <w:t>该项目绩效目标设置为</w:t>
      </w:r>
      <w:r>
        <w:rPr>
          <w:rFonts w:hint="eastAsia" w:ascii="仿宋_GB2312" w:hAnsi="仿宋_GB2312" w:eastAsia="仿宋_GB2312" w:cs="仿宋_GB2312"/>
          <w:color w:val="000000"/>
          <w:kern w:val="0"/>
          <w:sz w:val="32"/>
          <w:szCs w:val="32"/>
          <w:highlight w:val="none"/>
        </w:rPr>
        <w:t>在我区全面推广民族传统体育项目，展示各民族多姿多彩的体育文化，让各民族群众体验民族体育的无穷魅力，促进各民族交往交流交融；同时深入挖掘整理大兴区民族传统体育优势项目和优势队伍，为2026年大兴区更好地承办北京市第十二届民族传统体育运动会打好坚实基础。</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黑体" w:hAnsi="黑体" w:eastAsia="黑体" w:cs="黑体"/>
          <w:b w:val="0"/>
          <w:bCs/>
          <w:color w:val="000000"/>
          <w:kern w:val="0"/>
          <w:sz w:val="32"/>
          <w:szCs w:val="32"/>
          <w:highlight w:val="none"/>
        </w:rPr>
      </w:pPr>
      <w:r>
        <w:rPr>
          <w:rFonts w:hint="eastAsia" w:ascii="黑体" w:hAnsi="黑体" w:eastAsia="黑体" w:cs="黑体"/>
          <w:b w:val="0"/>
          <w:bCs/>
          <w:color w:val="000000"/>
          <w:kern w:val="0"/>
          <w:sz w:val="32"/>
          <w:szCs w:val="32"/>
          <w:highlight w:val="none"/>
        </w:rPr>
        <w:t>二、绩效评价工作开展情况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1.绩效评价目的、对象和范围</w:t>
      </w:r>
      <w:r>
        <w:rPr>
          <w:rFonts w:hint="eastAsia" w:ascii="仿宋_GB2312" w:hAnsi="仿宋_GB2312" w:eastAsia="仿宋_GB2312" w:cs="仿宋_GB2312"/>
          <w:color w:val="000000"/>
          <w:kern w:val="0"/>
          <w:sz w:val="32"/>
          <w:szCs w:val="32"/>
          <w:highlight w:val="none"/>
          <w:lang w:eastAsia="zh-CN"/>
        </w:rPr>
        <w:t>：以习近平新时代中国特色社会主义思想为指导，深入贯彻落实党的二十大及中央民族工作会议精神，围绕铸牢中华民族共同体意识主线，促进</w:t>
      </w:r>
      <w:r>
        <w:rPr>
          <w:rFonts w:hint="eastAsia" w:ascii="仿宋_GB2312" w:hAnsi="仿宋_GB2312" w:eastAsia="仿宋_GB2312" w:cs="仿宋_GB2312"/>
          <w:color w:val="000000"/>
          <w:kern w:val="0"/>
          <w:sz w:val="32"/>
          <w:szCs w:val="32"/>
          <w:highlight w:val="none"/>
        </w:rPr>
        <w:t>各民族交往交流交融，</w:t>
      </w:r>
      <w:r>
        <w:rPr>
          <w:rFonts w:hint="eastAsia" w:ascii="仿宋_GB2312" w:hAnsi="仿宋_GB2312" w:eastAsia="仿宋_GB2312" w:cs="仿宋_GB2312"/>
          <w:color w:val="000000"/>
          <w:kern w:val="0"/>
          <w:sz w:val="32"/>
          <w:szCs w:val="32"/>
          <w:highlight w:val="none"/>
          <w:lang w:eastAsia="zh-CN"/>
        </w:rPr>
        <w:t>展现首都民族团结成果，将民族体育与民族文化相融合，弘扬民族传统体育文化，锻炼和培养优秀民族体育人才，推广民族体育运动，落实全民健身。</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2.绩效评价原则、评价方法、评价标准</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根据国家财经制度，严格控制</w:t>
      </w:r>
      <w:r>
        <w:rPr>
          <w:rFonts w:hint="eastAsia" w:ascii="仿宋_GB2312" w:hAnsi="仿宋_GB2312" w:eastAsia="仿宋_GB2312" w:cs="仿宋_GB2312"/>
          <w:color w:val="000000"/>
          <w:kern w:val="0"/>
          <w:sz w:val="32"/>
          <w:szCs w:val="32"/>
          <w:highlight w:val="none"/>
          <w:lang w:eastAsia="zh-CN"/>
        </w:rPr>
        <w:t>资金</w:t>
      </w:r>
      <w:r>
        <w:rPr>
          <w:rFonts w:hint="eastAsia" w:ascii="仿宋_GB2312" w:hAnsi="仿宋_GB2312" w:eastAsia="仿宋_GB2312" w:cs="仿宋_GB2312"/>
          <w:color w:val="000000"/>
          <w:kern w:val="0"/>
          <w:sz w:val="32"/>
          <w:szCs w:val="32"/>
          <w:highlight w:val="none"/>
        </w:rPr>
        <w:t>使用，所有支出都按照财务要求办理手续，没有挤占无截留挪用专项资金情况，资金支出进度和范围与实际相符，资金支出合理、合法、合规。</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3.绩效评价工作过程。</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对照绩效评价指标，以及有关法律法规，市、区两级文件精神，结合工作实际开展绩效评价工作。</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一是认真梳理法律法规、市、区两级有关文件，看项目是否条件</w:t>
      </w:r>
      <w:r>
        <w:rPr>
          <w:rFonts w:hint="eastAsia" w:ascii="仿宋_GB2312" w:hAnsi="仿宋_GB2312" w:eastAsia="仿宋_GB2312" w:cs="仿宋_GB2312"/>
          <w:color w:val="000000"/>
          <w:kern w:val="0"/>
          <w:sz w:val="32"/>
          <w:szCs w:val="32"/>
          <w:highlight w:val="none"/>
          <w:lang w:eastAsia="zh-CN"/>
        </w:rPr>
        <w:t>符合</w:t>
      </w:r>
      <w:r>
        <w:rPr>
          <w:rFonts w:hint="eastAsia" w:ascii="仿宋_GB2312" w:hAnsi="仿宋_GB2312" w:eastAsia="仿宋_GB2312" w:cs="仿宋_GB2312"/>
          <w:color w:val="000000"/>
          <w:kern w:val="0"/>
          <w:sz w:val="32"/>
          <w:szCs w:val="32"/>
          <w:highlight w:val="none"/>
        </w:rPr>
        <w:t>要求。</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二是认真查看项目申请、立项等过程，查看了有关会议记录、项目请示等是否规范。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三是为确保专项经费资金落实，建立主管领导、科室负责人、具体工作人员逐级负责制度，具体督促资金使用的合理性、资金拨付及时性，项目管理制度健全性，项目申报、评审、监督管理等各个阶段的组织实施规范性工作。</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黑体" w:hAnsi="黑体" w:eastAsia="黑体" w:cs="黑体"/>
          <w:b w:val="0"/>
          <w:bCs/>
          <w:color w:val="000000"/>
          <w:kern w:val="0"/>
          <w:sz w:val="32"/>
          <w:szCs w:val="32"/>
          <w:highlight w:val="none"/>
        </w:rPr>
      </w:pPr>
      <w:r>
        <w:rPr>
          <w:rFonts w:hint="eastAsia" w:ascii="黑体" w:hAnsi="黑体" w:eastAsia="黑体" w:cs="黑体"/>
          <w:b w:val="0"/>
          <w:bCs/>
          <w:color w:val="000000"/>
          <w:kern w:val="0"/>
          <w:sz w:val="32"/>
          <w:szCs w:val="32"/>
          <w:highlight w:val="none"/>
        </w:rPr>
        <w:t>三、综合评价情况及评价结论（附相关评分表）</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仿宋_GB2312" w:hAnsi="仿宋_GB2312" w:eastAsia="仿宋_GB2312" w:cs="仿宋_GB2312"/>
          <w:b w:val="0"/>
          <w:bCs/>
          <w:color w:val="000000"/>
          <w:kern w:val="0"/>
          <w:sz w:val="32"/>
          <w:szCs w:val="32"/>
          <w:highlight w:val="none"/>
          <w:lang w:eastAsia="zh-CN"/>
        </w:rPr>
      </w:pPr>
      <w:r>
        <w:rPr>
          <w:rFonts w:hint="eastAsia" w:ascii="仿宋_GB2312" w:hAnsi="仿宋_GB2312" w:eastAsia="仿宋_GB2312" w:cs="仿宋_GB2312"/>
          <w:b w:val="0"/>
          <w:bCs/>
          <w:color w:val="000000"/>
          <w:kern w:val="0"/>
          <w:sz w:val="32"/>
          <w:szCs w:val="32"/>
          <w:highlight w:val="none"/>
          <w:lang w:eastAsia="zh-CN"/>
        </w:rPr>
        <w:t>经评议，该项目综合评价得分100分，其中：决策管理10分、过程管理10分、项目产出50分、项目效益30分，绩效级别评定为“优”。</w:t>
      </w:r>
      <w:r>
        <w:rPr>
          <w:rFonts w:hint="eastAsia" w:ascii="仿宋_GB2312" w:hAnsi="仿宋_GB2312" w:eastAsia="仿宋_GB2312" w:cs="仿宋_GB2312"/>
          <w:sz w:val="32"/>
          <w:szCs w:val="32"/>
        </w:rPr>
        <w:t>具体情况详见下表。</w:t>
      </w:r>
    </w:p>
    <w:tbl>
      <w:tblPr>
        <w:tblStyle w:val="11"/>
        <w:tblW w:w="758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70"/>
        <w:gridCol w:w="2766"/>
        <w:gridCol w:w="25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2" w:hRule="atLeast"/>
          <w:jc w:val="center"/>
        </w:trPr>
        <w:tc>
          <w:tcPr>
            <w:tcW w:w="2270" w:type="dxa"/>
            <w:shd w:val="clear" w:color="auto" w:fill="FFFFFF" w:themeFill="background1"/>
            <w:vAlign w:val="top"/>
          </w:tcPr>
          <w:p>
            <w:pPr>
              <w:jc w:val="center"/>
              <w:rPr>
                <w:rFonts w:hint="eastAsia" w:ascii="黑体" w:hAnsi="黑体" w:eastAsia="黑体" w:cs="黑体"/>
                <w:sz w:val="32"/>
                <w:szCs w:val="32"/>
                <w:shd w:val="clear" w:color="auto" w:fill="auto"/>
              </w:rPr>
            </w:pPr>
            <w:r>
              <w:rPr>
                <w:rFonts w:hint="eastAsia" w:ascii="黑体" w:hAnsi="黑体" w:eastAsia="黑体" w:cs="黑体"/>
                <w:sz w:val="32"/>
                <w:szCs w:val="32"/>
                <w:shd w:val="clear" w:color="auto" w:fill="auto"/>
              </w:rPr>
              <w:t>评价内容</w:t>
            </w:r>
          </w:p>
        </w:tc>
        <w:tc>
          <w:tcPr>
            <w:tcW w:w="2766" w:type="dxa"/>
            <w:shd w:val="clear" w:color="auto" w:fill="FFFFFF" w:themeFill="background1"/>
            <w:vAlign w:val="top"/>
          </w:tcPr>
          <w:p>
            <w:pPr>
              <w:jc w:val="center"/>
              <w:rPr>
                <w:rFonts w:hint="eastAsia" w:ascii="黑体" w:hAnsi="黑体" w:eastAsia="黑体" w:cs="黑体"/>
                <w:sz w:val="32"/>
                <w:szCs w:val="32"/>
                <w:shd w:val="clear" w:color="auto" w:fill="auto"/>
              </w:rPr>
            </w:pPr>
            <w:r>
              <w:rPr>
                <w:rFonts w:hint="eastAsia" w:ascii="黑体" w:hAnsi="黑体" w:eastAsia="黑体" w:cs="黑体"/>
                <w:sz w:val="32"/>
                <w:szCs w:val="32"/>
                <w:shd w:val="clear" w:color="auto" w:fill="auto"/>
              </w:rPr>
              <w:t>分值</w:t>
            </w:r>
          </w:p>
        </w:tc>
        <w:tc>
          <w:tcPr>
            <w:tcW w:w="2552" w:type="dxa"/>
            <w:shd w:val="clear" w:color="auto" w:fill="FFFFFF" w:themeFill="background1"/>
            <w:vAlign w:val="top"/>
          </w:tcPr>
          <w:p>
            <w:pPr>
              <w:jc w:val="center"/>
              <w:rPr>
                <w:rFonts w:hint="eastAsia" w:ascii="黑体" w:hAnsi="黑体" w:eastAsia="黑体" w:cs="黑体"/>
                <w:sz w:val="32"/>
                <w:szCs w:val="32"/>
                <w:shd w:val="clear" w:color="auto" w:fill="auto"/>
              </w:rPr>
            </w:pPr>
            <w:r>
              <w:rPr>
                <w:rFonts w:hint="eastAsia" w:ascii="黑体" w:hAnsi="黑体" w:eastAsia="黑体" w:cs="黑体"/>
                <w:sz w:val="32"/>
                <w:szCs w:val="32"/>
                <w:shd w:val="clear" w:color="auto" w:fill="auto"/>
              </w:rPr>
              <w:t>评价得分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7" w:hRule="atLeast"/>
          <w:jc w:val="center"/>
        </w:trPr>
        <w:tc>
          <w:tcPr>
            <w:tcW w:w="2270" w:type="dxa"/>
            <w:shd w:val="clear" w:color="auto" w:fill="FFFFFF" w:themeFill="background1"/>
            <w:vAlign w:val="top"/>
          </w:tcPr>
          <w:p>
            <w:pPr>
              <w:jc w:val="center"/>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决策管理</w:t>
            </w:r>
          </w:p>
        </w:tc>
        <w:tc>
          <w:tcPr>
            <w:tcW w:w="2766" w:type="dxa"/>
            <w:shd w:val="clear" w:color="auto" w:fill="FFFFFF" w:themeFill="background1"/>
            <w:vAlign w:val="top"/>
          </w:tcPr>
          <w:p>
            <w:pPr>
              <w:jc w:val="center"/>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10.00</w:t>
            </w:r>
          </w:p>
        </w:tc>
        <w:tc>
          <w:tcPr>
            <w:tcW w:w="2552" w:type="dxa"/>
            <w:shd w:val="clear" w:color="auto" w:fill="FFFFFF" w:themeFill="background1"/>
            <w:vAlign w:val="top"/>
          </w:tcPr>
          <w:p>
            <w:pPr>
              <w:jc w:val="center"/>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7" w:hRule="atLeast"/>
          <w:jc w:val="center"/>
        </w:trPr>
        <w:tc>
          <w:tcPr>
            <w:tcW w:w="2270" w:type="dxa"/>
            <w:shd w:val="clear" w:color="auto" w:fill="FFFFFF" w:themeFill="background1"/>
            <w:vAlign w:val="top"/>
          </w:tcPr>
          <w:p>
            <w:pPr>
              <w:jc w:val="center"/>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过程管理</w:t>
            </w:r>
          </w:p>
        </w:tc>
        <w:tc>
          <w:tcPr>
            <w:tcW w:w="2766" w:type="dxa"/>
            <w:shd w:val="clear" w:color="auto" w:fill="FFFFFF" w:themeFill="background1"/>
            <w:vAlign w:val="top"/>
          </w:tcPr>
          <w:p>
            <w:pPr>
              <w:jc w:val="center"/>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10.00</w:t>
            </w:r>
          </w:p>
        </w:tc>
        <w:tc>
          <w:tcPr>
            <w:tcW w:w="2552" w:type="dxa"/>
            <w:shd w:val="clear" w:color="auto" w:fill="FFFFFF" w:themeFill="background1"/>
            <w:vAlign w:val="top"/>
          </w:tcPr>
          <w:p>
            <w:pPr>
              <w:jc w:val="center"/>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3" w:hRule="atLeast"/>
          <w:jc w:val="center"/>
        </w:trPr>
        <w:tc>
          <w:tcPr>
            <w:tcW w:w="2270" w:type="dxa"/>
            <w:shd w:val="clear" w:color="auto" w:fill="FFFFFF" w:themeFill="background1"/>
            <w:vAlign w:val="top"/>
          </w:tcPr>
          <w:p>
            <w:pPr>
              <w:jc w:val="center"/>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项目产出</w:t>
            </w:r>
          </w:p>
        </w:tc>
        <w:tc>
          <w:tcPr>
            <w:tcW w:w="2766" w:type="dxa"/>
            <w:shd w:val="clear" w:color="auto" w:fill="FFFFFF" w:themeFill="background1"/>
            <w:vAlign w:val="top"/>
          </w:tcPr>
          <w:p>
            <w:pPr>
              <w:jc w:val="center"/>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50.00</w:t>
            </w:r>
          </w:p>
        </w:tc>
        <w:tc>
          <w:tcPr>
            <w:tcW w:w="2552" w:type="dxa"/>
            <w:shd w:val="clear" w:color="auto" w:fill="FFFFFF" w:themeFill="background1"/>
            <w:vAlign w:val="top"/>
          </w:tcPr>
          <w:p>
            <w:pPr>
              <w:jc w:val="center"/>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50.00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3" w:hRule="atLeast"/>
          <w:jc w:val="center"/>
        </w:trPr>
        <w:tc>
          <w:tcPr>
            <w:tcW w:w="2270" w:type="dxa"/>
            <w:shd w:val="clear" w:color="auto" w:fill="FFFFFF" w:themeFill="background1"/>
            <w:vAlign w:val="top"/>
          </w:tcPr>
          <w:p>
            <w:pPr>
              <w:jc w:val="center"/>
              <w:rPr>
                <w:rFonts w:hint="eastAsia" w:ascii="仿宋_GB2312" w:hAnsi="仿宋_GB2312" w:eastAsia="仿宋_GB2312" w:cs="仿宋_GB2312"/>
                <w:kern w:val="2"/>
                <w:sz w:val="32"/>
                <w:szCs w:val="32"/>
                <w:shd w:val="clear" w:color="auto" w:fill="auto"/>
                <w:lang w:val="en-US" w:eastAsia="zh-CN" w:bidi="ar-SA"/>
              </w:rPr>
            </w:pPr>
            <w:r>
              <w:rPr>
                <w:rFonts w:hint="eastAsia" w:ascii="仿宋_GB2312" w:hAnsi="仿宋_GB2312" w:eastAsia="仿宋_GB2312" w:cs="仿宋_GB2312"/>
                <w:sz w:val="32"/>
                <w:szCs w:val="32"/>
                <w:shd w:val="clear" w:color="auto" w:fill="auto"/>
              </w:rPr>
              <w:t>项目效益</w:t>
            </w:r>
          </w:p>
        </w:tc>
        <w:tc>
          <w:tcPr>
            <w:tcW w:w="2766" w:type="dxa"/>
            <w:shd w:val="clear" w:color="auto" w:fill="FFFFFF" w:themeFill="background1"/>
            <w:vAlign w:val="top"/>
          </w:tcPr>
          <w:p>
            <w:pPr>
              <w:jc w:val="center"/>
              <w:rPr>
                <w:rFonts w:hint="eastAsia" w:ascii="仿宋_GB2312" w:hAnsi="仿宋_GB2312" w:eastAsia="仿宋_GB2312" w:cs="仿宋_GB2312"/>
                <w:kern w:val="2"/>
                <w:sz w:val="32"/>
                <w:szCs w:val="32"/>
                <w:shd w:val="clear" w:color="auto" w:fill="auto"/>
                <w:lang w:val="en-US" w:eastAsia="zh-CN" w:bidi="ar-SA"/>
              </w:rPr>
            </w:pPr>
            <w:r>
              <w:rPr>
                <w:rFonts w:hint="eastAsia" w:ascii="仿宋_GB2312" w:hAnsi="仿宋_GB2312" w:eastAsia="仿宋_GB2312" w:cs="仿宋_GB2312"/>
                <w:sz w:val="32"/>
                <w:szCs w:val="32"/>
                <w:shd w:val="clear" w:color="auto" w:fill="auto"/>
              </w:rPr>
              <w:t>30.00</w:t>
            </w:r>
          </w:p>
        </w:tc>
        <w:tc>
          <w:tcPr>
            <w:tcW w:w="2552" w:type="dxa"/>
            <w:shd w:val="clear" w:color="auto" w:fill="FFFFFF" w:themeFill="background1"/>
            <w:vAlign w:val="top"/>
          </w:tcPr>
          <w:p>
            <w:pPr>
              <w:jc w:val="center"/>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30.00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3" w:hRule="atLeast"/>
          <w:jc w:val="center"/>
        </w:trPr>
        <w:tc>
          <w:tcPr>
            <w:tcW w:w="2270" w:type="dxa"/>
            <w:shd w:val="clear" w:color="auto" w:fill="FFFFFF" w:themeFill="background1"/>
            <w:vAlign w:val="top"/>
          </w:tcPr>
          <w:p>
            <w:pPr>
              <w:jc w:val="center"/>
              <w:rPr>
                <w:rFonts w:hint="eastAsia" w:ascii="仿宋_GB2312" w:hAnsi="仿宋_GB2312" w:eastAsia="仿宋_GB2312" w:cs="仿宋_GB2312"/>
                <w:kern w:val="2"/>
                <w:sz w:val="32"/>
                <w:szCs w:val="32"/>
                <w:shd w:val="clear" w:color="auto" w:fill="auto"/>
                <w:lang w:val="en-US" w:eastAsia="zh-CN" w:bidi="ar-SA"/>
              </w:rPr>
            </w:pPr>
            <w:r>
              <w:rPr>
                <w:rFonts w:hint="eastAsia" w:ascii="仿宋_GB2312" w:hAnsi="仿宋_GB2312" w:eastAsia="仿宋_GB2312" w:cs="仿宋_GB2312"/>
                <w:sz w:val="32"/>
                <w:szCs w:val="32"/>
                <w:shd w:val="clear" w:color="auto" w:fill="auto"/>
              </w:rPr>
              <w:t>综合得分</w:t>
            </w:r>
          </w:p>
        </w:tc>
        <w:tc>
          <w:tcPr>
            <w:tcW w:w="2766" w:type="dxa"/>
            <w:shd w:val="clear" w:color="auto" w:fill="FFFFFF" w:themeFill="background1"/>
            <w:vAlign w:val="top"/>
          </w:tcPr>
          <w:p>
            <w:pPr>
              <w:jc w:val="center"/>
              <w:rPr>
                <w:rFonts w:hint="eastAsia" w:ascii="仿宋_GB2312" w:hAnsi="仿宋_GB2312" w:eastAsia="仿宋_GB2312" w:cs="仿宋_GB2312"/>
                <w:kern w:val="2"/>
                <w:sz w:val="32"/>
                <w:szCs w:val="32"/>
                <w:shd w:val="clear" w:color="auto" w:fill="auto"/>
                <w:lang w:val="en-US" w:eastAsia="zh-CN" w:bidi="ar-SA"/>
              </w:rPr>
            </w:pPr>
            <w:r>
              <w:rPr>
                <w:rFonts w:hint="eastAsia" w:ascii="仿宋_GB2312" w:hAnsi="仿宋_GB2312" w:eastAsia="仿宋_GB2312" w:cs="仿宋_GB2312"/>
                <w:sz w:val="32"/>
                <w:szCs w:val="32"/>
                <w:shd w:val="clear" w:color="auto" w:fill="auto"/>
              </w:rPr>
              <w:t>100.00</w:t>
            </w:r>
          </w:p>
        </w:tc>
        <w:tc>
          <w:tcPr>
            <w:tcW w:w="2552" w:type="dxa"/>
            <w:shd w:val="clear" w:color="auto" w:fill="FFFFFF" w:themeFill="background1"/>
            <w:vAlign w:val="top"/>
          </w:tcPr>
          <w:p>
            <w:pPr>
              <w:jc w:val="center"/>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3" w:hRule="atLeast"/>
          <w:jc w:val="center"/>
        </w:trPr>
        <w:tc>
          <w:tcPr>
            <w:tcW w:w="2270" w:type="dxa"/>
            <w:shd w:val="clear" w:color="auto" w:fill="FFFFFF" w:themeFill="background1"/>
            <w:vAlign w:val="top"/>
          </w:tcPr>
          <w:p>
            <w:pPr>
              <w:jc w:val="center"/>
              <w:rPr>
                <w:rFonts w:hint="eastAsia" w:ascii="仿宋_GB2312" w:hAnsi="仿宋_GB2312" w:eastAsia="仿宋_GB2312" w:cs="仿宋_GB2312"/>
                <w:kern w:val="2"/>
                <w:sz w:val="32"/>
                <w:szCs w:val="32"/>
                <w:shd w:val="clear" w:color="auto" w:fill="auto"/>
                <w:lang w:val="en-US" w:eastAsia="zh-CN" w:bidi="ar-SA"/>
              </w:rPr>
            </w:pPr>
            <w:r>
              <w:rPr>
                <w:rFonts w:hint="eastAsia" w:ascii="仿宋_GB2312" w:hAnsi="仿宋_GB2312" w:eastAsia="仿宋_GB2312" w:cs="仿宋_GB2312"/>
                <w:sz w:val="32"/>
                <w:szCs w:val="32"/>
                <w:shd w:val="clear" w:color="auto" w:fill="auto"/>
              </w:rPr>
              <w:t>绩效评定级别</w:t>
            </w:r>
          </w:p>
        </w:tc>
        <w:tc>
          <w:tcPr>
            <w:tcW w:w="5318" w:type="dxa"/>
            <w:gridSpan w:val="2"/>
            <w:shd w:val="clear" w:color="auto" w:fill="FFFFFF" w:themeFill="background1"/>
            <w:vAlign w:val="top"/>
          </w:tcPr>
          <w:p>
            <w:pPr>
              <w:jc w:val="center"/>
              <w:rPr>
                <w:rFonts w:hint="eastAsia" w:ascii="仿宋_GB2312" w:hAnsi="仿宋_GB2312" w:eastAsia="仿宋_GB2312" w:cs="仿宋_GB2312"/>
                <w:sz w:val="32"/>
                <w:szCs w:val="32"/>
                <w:shd w:val="clear" w:color="auto" w:fill="auto"/>
              </w:rPr>
            </w:pPr>
            <w:r>
              <w:rPr>
                <w:rFonts w:hint="eastAsia" w:ascii="仿宋_GB2312" w:hAnsi="仿宋_GB2312" w:eastAsia="仿宋_GB2312" w:cs="仿宋_GB2312"/>
                <w:sz w:val="32"/>
                <w:szCs w:val="32"/>
                <w:shd w:val="clear" w:color="auto" w:fill="auto"/>
              </w:rPr>
              <w:t>优</w:t>
            </w:r>
          </w:p>
        </w:tc>
      </w:tr>
    </w:tbl>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仿宋_GB2312" w:hAnsi="仿宋_GB2312" w:eastAsia="仿宋_GB2312" w:cs="仿宋_GB2312"/>
          <w:b w:val="0"/>
          <w:bCs/>
          <w:color w:val="000000"/>
          <w:kern w:val="0"/>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黑体" w:hAnsi="黑体" w:eastAsia="黑体" w:cs="黑体"/>
          <w:b w:val="0"/>
          <w:bCs/>
          <w:color w:val="000000"/>
          <w:kern w:val="0"/>
          <w:sz w:val="32"/>
          <w:szCs w:val="32"/>
          <w:highlight w:val="none"/>
        </w:rPr>
      </w:pPr>
      <w:r>
        <w:rPr>
          <w:rFonts w:hint="eastAsia" w:ascii="黑体" w:hAnsi="黑体" w:eastAsia="黑体" w:cs="黑体"/>
          <w:b w:val="0"/>
          <w:bCs/>
          <w:color w:val="000000"/>
          <w:kern w:val="0"/>
          <w:sz w:val="32"/>
          <w:szCs w:val="32"/>
          <w:highlight w:val="none"/>
        </w:rPr>
        <w:t>四、绩效评价指标分析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（一）项目决策情况。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把“铸牢中华民族共同体意识”贯穿</w:t>
      </w:r>
      <w:r>
        <w:rPr>
          <w:rFonts w:hint="eastAsia" w:ascii="仿宋_GB2312" w:hAnsi="仿宋_GB2312" w:eastAsia="仿宋_GB2312" w:cs="仿宋_GB2312"/>
          <w:color w:val="000000"/>
          <w:kern w:val="0"/>
          <w:sz w:val="32"/>
          <w:szCs w:val="32"/>
          <w:highlight w:val="none"/>
          <w:lang w:eastAsia="zh-CN"/>
        </w:rPr>
        <w:t>全年活动</w:t>
      </w:r>
      <w:r>
        <w:rPr>
          <w:rFonts w:hint="eastAsia" w:ascii="仿宋_GB2312" w:hAnsi="仿宋_GB2312" w:eastAsia="仿宋_GB2312" w:cs="仿宋_GB2312"/>
          <w:color w:val="000000"/>
          <w:kern w:val="0"/>
          <w:sz w:val="32"/>
          <w:szCs w:val="32"/>
          <w:highlight w:val="none"/>
        </w:rPr>
        <w:t>始终，把各民族像石榴籽一样紧紧抱在一起共建美好家园、共创美好未来的信心决心传播开来，展示各民族多姿多彩的体育文化，让各民族群众体验民族体育的无穷魅力，促进各民族交往交流交融</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该项目符合市区关于</w:t>
      </w:r>
      <w:r>
        <w:rPr>
          <w:rFonts w:hint="eastAsia" w:ascii="仿宋_GB2312" w:hAnsi="仿宋_GB2312" w:eastAsia="仿宋_GB2312" w:cs="仿宋_GB2312"/>
          <w:color w:val="000000"/>
          <w:kern w:val="0"/>
          <w:sz w:val="32"/>
          <w:szCs w:val="32"/>
          <w:highlight w:val="none"/>
          <w:lang w:eastAsia="zh-CN"/>
        </w:rPr>
        <w:t>铸牢中华民族共同体意识、促进民族团结进步</w:t>
      </w:r>
      <w:r>
        <w:rPr>
          <w:rFonts w:hint="eastAsia" w:ascii="仿宋_GB2312" w:hAnsi="仿宋_GB2312" w:eastAsia="仿宋_GB2312" w:cs="仿宋_GB2312"/>
          <w:color w:val="000000"/>
          <w:kern w:val="0"/>
          <w:sz w:val="32"/>
          <w:szCs w:val="32"/>
          <w:highlight w:val="none"/>
        </w:rPr>
        <w:t>等相关工作要求。</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（二）项目过程情况。</w:t>
      </w:r>
    </w:p>
    <w:p>
      <w:pPr>
        <w:spacing w:beforeLines="50"/>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1.区民宗办按照《大兴区民宗办财务管理制度》要求，</w:t>
      </w:r>
      <w:r>
        <w:rPr>
          <w:rFonts w:hint="eastAsia" w:ascii="仿宋_GB2312" w:hAnsi="仿宋_GB2312" w:eastAsia="仿宋_GB2312" w:cs="仿宋_GB2312"/>
          <w:color w:val="000000"/>
          <w:kern w:val="0"/>
          <w:sz w:val="32"/>
          <w:szCs w:val="32"/>
          <w:highlight w:val="none"/>
          <w:lang w:val="en-US" w:eastAsia="zh-CN"/>
        </w:rPr>
        <w:t>3</w:t>
      </w:r>
      <w:r>
        <w:rPr>
          <w:rFonts w:hint="eastAsia" w:ascii="仿宋_GB2312" w:hAnsi="仿宋_GB2312" w:eastAsia="仿宋_GB2312" w:cs="仿宋_GB2312"/>
          <w:color w:val="000000"/>
          <w:kern w:val="0"/>
          <w:sz w:val="32"/>
          <w:szCs w:val="32"/>
          <w:highlight w:val="none"/>
        </w:rPr>
        <w:t>万元以下的资金支出，由</w:t>
      </w:r>
      <w:r>
        <w:rPr>
          <w:rFonts w:hint="eastAsia" w:ascii="仿宋_GB2312" w:hAnsi="仿宋_GB2312" w:eastAsia="仿宋_GB2312" w:cs="仿宋_GB2312"/>
          <w:color w:val="000000"/>
          <w:kern w:val="0"/>
          <w:sz w:val="32"/>
          <w:szCs w:val="32"/>
          <w:highlight w:val="none"/>
          <w:lang w:eastAsia="zh-CN"/>
        </w:rPr>
        <w:t>主要</w:t>
      </w:r>
      <w:r>
        <w:rPr>
          <w:rFonts w:hint="eastAsia" w:ascii="仿宋_GB2312" w:hAnsi="仿宋_GB2312" w:eastAsia="仿宋_GB2312" w:cs="仿宋_GB2312"/>
          <w:color w:val="000000"/>
          <w:kern w:val="0"/>
          <w:sz w:val="32"/>
          <w:szCs w:val="32"/>
          <w:highlight w:val="none"/>
        </w:rPr>
        <w:t>领导审批。</w:t>
      </w:r>
    </w:p>
    <w:p>
      <w:pPr>
        <w:spacing w:beforeLines="50"/>
        <w:ind w:firstLine="640" w:firstLineChars="20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2.</w:t>
      </w:r>
      <w:r>
        <w:rPr>
          <w:rFonts w:hint="eastAsia" w:ascii="仿宋_GB2312" w:hAnsi="仿宋_GB2312" w:eastAsia="仿宋_GB2312" w:cs="仿宋_GB2312"/>
          <w:color w:val="000000"/>
          <w:kern w:val="0"/>
          <w:sz w:val="32"/>
          <w:szCs w:val="32"/>
          <w:highlight w:val="none"/>
        </w:rPr>
        <w:t>重大项目资金且超过</w:t>
      </w:r>
      <w:r>
        <w:rPr>
          <w:rFonts w:hint="eastAsia" w:ascii="仿宋_GB2312" w:hAnsi="仿宋_GB2312" w:eastAsia="仿宋_GB2312" w:cs="仿宋_GB2312"/>
          <w:color w:val="000000"/>
          <w:kern w:val="0"/>
          <w:sz w:val="32"/>
          <w:szCs w:val="32"/>
          <w:highlight w:val="none"/>
          <w:lang w:val="en-US" w:eastAsia="zh-CN"/>
        </w:rPr>
        <w:t>3</w:t>
      </w:r>
      <w:r>
        <w:rPr>
          <w:rFonts w:hint="eastAsia" w:ascii="仿宋_GB2312" w:hAnsi="仿宋_GB2312" w:eastAsia="仿宋_GB2312" w:cs="仿宋_GB2312"/>
          <w:color w:val="000000"/>
          <w:kern w:val="0"/>
          <w:sz w:val="32"/>
          <w:szCs w:val="32"/>
          <w:highlight w:val="none"/>
        </w:rPr>
        <w:t>万元以上(含</w:t>
      </w:r>
      <w:r>
        <w:rPr>
          <w:rFonts w:hint="eastAsia" w:ascii="仿宋_GB2312" w:hAnsi="仿宋_GB2312" w:eastAsia="仿宋_GB2312" w:cs="仿宋_GB2312"/>
          <w:color w:val="000000"/>
          <w:kern w:val="0"/>
          <w:sz w:val="32"/>
          <w:szCs w:val="32"/>
          <w:highlight w:val="none"/>
          <w:lang w:val="en-US" w:eastAsia="zh-CN"/>
        </w:rPr>
        <w:t>3</w:t>
      </w:r>
      <w:r>
        <w:rPr>
          <w:rFonts w:hint="eastAsia" w:ascii="仿宋_GB2312" w:hAnsi="仿宋_GB2312" w:eastAsia="仿宋_GB2312" w:cs="仿宋_GB2312"/>
          <w:color w:val="000000"/>
          <w:kern w:val="0"/>
          <w:sz w:val="32"/>
          <w:szCs w:val="32"/>
          <w:highlight w:val="none"/>
        </w:rPr>
        <w:t>万元)的支出，由主任办公会议</w:t>
      </w:r>
      <w:r>
        <w:rPr>
          <w:rFonts w:hint="eastAsia" w:ascii="仿宋_GB2312" w:hAnsi="仿宋_GB2312" w:eastAsia="仿宋_GB2312" w:cs="仿宋_GB2312"/>
          <w:color w:val="000000"/>
          <w:kern w:val="0"/>
          <w:sz w:val="32"/>
          <w:szCs w:val="32"/>
          <w:highlight w:val="none"/>
          <w:lang w:eastAsia="zh-CN"/>
        </w:rPr>
        <w:t>通过后报党组会议</w:t>
      </w:r>
      <w:r>
        <w:rPr>
          <w:rFonts w:hint="eastAsia" w:ascii="仿宋_GB2312" w:hAnsi="仿宋_GB2312" w:eastAsia="仿宋_GB2312" w:cs="仿宋_GB2312"/>
          <w:color w:val="000000"/>
          <w:kern w:val="0"/>
          <w:sz w:val="32"/>
          <w:szCs w:val="32"/>
          <w:highlight w:val="none"/>
        </w:rPr>
        <w:t>集体研究决定。项目资金管理过程合理规范。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3</w:t>
      </w:r>
      <w:r>
        <w:rPr>
          <w:rFonts w:hint="eastAsia" w:ascii="仿宋_GB2312" w:hAnsi="仿宋_GB2312" w:eastAsia="仿宋_GB2312" w:cs="仿宋_GB2312"/>
          <w:color w:val="000000"/>
          <w:kern w:val="0"/>
          <w:sz w:val="32"/>
          <w:szCs w:val="32"/>
          <w:highlight w:val="none"/>
        </w:rPr>
        <w:t>.对项目</w:t>
      </w:r>
      <w:r>
        <w:rPr>
          <w:rFonts w:hint="eastAsia" w:ascii="仿宋_GB2312" w:hAnsi="仿宋_GB2312" w:eastAsia="仿宋_GB2312" w:cs="仿宋_GB2312"/>
          <w:color w:val="000000"/>
          <w:kern w:val="0"/>
          <w:sz w:val="32"/>
          <w:szCs w:val="32"/>
          <w:highlight w:val="none"/>
          <w:lang w:eastAsia="zh-CN"/>
        </w:rPr>
        <w:t>内各分项</w:t>
      </w:r>
      <w:r>
        <w:rPr>
          <w:rFonts w:hint="eastAsia" w:ascii="仿宋_GB2312" w:hAnsi="仿宋_GB2312" w:eastAsia="仿宋_GB2312" w:cs="仿宋_GB2312"/>
          <w:color w:val="000000"/>
          <w:kern w:val="0"/>
          <w:sz w:val="32"/>
          <w:szCs w:val="32"/>
          <w:highlight w:val="none"/>
        </w:rPr>
        <w:t>，进行</w:t>
      </w:r>
      <w:r>
        <w:rPr>
          <w:rFonts w:hint="eastAsia" w:ascii="仿宋_GB2312" w:hAnsi="仿宋_GB2312" w:eastAsia="仿宋_GB2312" w:cs="仿宋_GB2312"/>
          <w:color w:val="000000"/>
          <w:kern w:val="0"/>
          <w:sz w:val="32"/>
          <w:szCs w:val="32"/>
          <w:highlight w:val="none"/>
          <w:lang w:eastAsia="zh-CN"/>
        </w:rPr>
        <w:t>实时</w:t>
      </w:r>
      <w:r>
        <w:rPr>
          <w:rFonts w:hint="eastAsia" w:ascii="仿宋_GB2312" w:hAnsi="仿宋_GB2312" w:eastAsia="仿宋_GB2312" w:cs="仿宋_GB2312"/>
          <w:color w:val="000000"/>
          <w:kern w:val="0"/>
          <w:sz w:val="32"/>
          <w:szCs w:val="32"/>
          <w:highlight w:val="none"/>
        </w:rPr>
        <w:t>跟踪、复核，确保</w:t>
      </w:r>
      <w:r>
        <w:rPr>
          <w:rFonts w:hint="eastAsia" w:ascii="仿宋_GB2312" w:hAnsi="仿宋_GB2312" w:eastAsia="仿宋_GB2312" w:cs="仿宋_GB2312"/>
          <w:color w:val="000000"/>
          <w:kern w:val="0"/>
          <w:sz w:val="32"/>
          <w:szCs w:val="32"/>
          <w:highlight w:val="none"/>
          <w:lang w:eastAsia="zh-CN"/>
        </w:rPr>
        <w:t>各分项目</w:t>
      </w:r>
      <w:r>
        <w:rPr>
          <w:rFonts w:hint="eastAsia" w:ascii="仿宋_GB2312" w:hAnsi="仿宋_GB2312" w:eastAsia="仿宋_GB2312" w:cs="仿宋_GB2312"/>
          <w:color w:val="000000"/>
          <w:kern w:val="0"/>
          <w:sz w:val="32"/>
          <w:szCs w:val="32"/>
          <w:highlight w:val="none"/>
        </w:rPr>
        <w:t>按时完成</w:t>
      </w:r>
      <w:r>
        <w:rPr>
          <w:rFonts w:hint="eastAsia" w:ascii="仿宋_GB2312" w:hAnsi="仿宋_GB2312" w:eastAsia="仿宋_GB2312" w:cs="仿宋_GB2312"/>
          <w:color w:val="000000"/>
          <w:kern w:val="0"/>
          <w:sz w:val="32"/>
          <w:szCs w:val="32"/>
          <w:highlight w:val="none"/>
          <w:lang w:eastAsia="zh-CN"/>
        </w:rPr>
        <w:t>，</w:t>
      </w:r>
      <w:r>
        <w:rPr>
          <w:rFonts w:hint="eastAsia" w:ascii="仿宋_GB2312" w:hAnsi="仿宋_GB2312" w:eastAsia="仿宋_GB2312" w:cs="仿宋_GB2312"/>
          <w:color w:val="000000"/>
          <w:kern w:val="0"/>
          <w:sz w:val="32"/>
          <w:szCs w:val="32"/>
          <w:highlight w:val="none"/>
        </w:rPr>
        <w:t>参赛经费使用符合规范要求。</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（三）项目产出情况。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本项目工作任务量的最终实现情况符合“绩效目标申报表”中设定的数量指标，</w:t>
      </w:r>
      <w:r>
        <w:rPr>
          <w:rFonts w:hint="eastAsia" w:ascii="仿宋_GB2312" w:hAnsi="仿宋_GB2312" w:eastAsia="仿宋_GB2312" w:cs="仿宋_GB2312"/>
          <w:color w:val="000000"/>
          <w:kern w:val="0"/>
          <w:sz w:val="32"/>
          <w:szCs w:val="32"/>
          <w:highlight w:val="none"/>
          <w:lang w:eastAsia="zh-CN"/>
        </w:rPr>
        <w:t>推广了</w:t>
      </w:r>
      <w:r>
        <w:rPr>
          <w:rFonts w:hint="eastAsia" w:ascii="仿宋_GB2312" w:hAnsi="仿宋_GB2312" w:eastAsia="仿宋_GB2312" w:cs="仿宋_GB2312"/>
          <w:color w:val="000000"/>
          <w:kern w:val="0"/>
          <w:sz w:val="32"/>
          <w:szCs w:val="32"/>
          <w:highlight w:val="none"/>
          <w:lang w:val="en-US" w:eastAsia="zh-CN"/>
        </w:rPr>
        <w:t>21个民族传统体育项目，全年共组织6场民族传统体育项目推广活动</w:t>
      </w:r>
      <w:r>
        <w:rPr>
          <w:rFonts w:hint="eastAsia" w:ascii="仿宋_GB2312" w:hAnsi="仿宋_GB2312" w:eastAsia="仿宋_GB2312" w:cs="仿宋_GB2312"/>
          <w:color w:val="000000"/>
          <w:kern w:val="0"/>
          <w:sz w:val="32"/>
          <w:szCs w:val="32"/>
          <w:highlight w:val="none"/>
        </w:rPr>
        <w:t>。</w:t>
      </w:r>
      <w:r>
        <w:rPr>
          <w:rFonts w:hint="eastAsia" w:ascii="仿宋_GB2312" w:hAnsi="仿宋_GB2312" w:eastAsia="仿宋_GB2312" w:cs="仿宋_GB2312"/>
          <w:color w:val="000000"/>
          <w:kern w:val="0"/>
          <w:sz w:val="32"/>
          <w:szCs w:val="32"/>
          <w:highlight w:val="none"/>
          <w:lang w:eastAsia="zh-CN"/>
        </w:rPr>
        <w:t>全面推广了民族传统体育项目，促进我区各民族交往交流交融；同时深入挖掘整理出大兴区民族传统体育优势项目和优势队伍，为</w:t>
      </w:r>
      <w:r>
        <w:rPr>
          <w:rFonts w:hint="eastAsia" w:ascii="仿宋_GB2312" w:hAnsi="仿宋_GB2312" w:eastAsia="仿宋_GB2312" w:cs="仿宋_GB2312"/>
          <w:color w:val="000000"/>
          <w:kern w:val="0"/>
          <w:sz w:val="32"/>
          <w:szCs w:val="32"/>
          <w:highlight w:val="none"/>
          <w:lang w:val="en-US" w:eastAsia="zh-CN"/>
        </w:rPr>
        <w:t>2026年参加北京市第十二届民族传统体育运动会打下坚实基础</w:t>
      </w:r>
      <w:r>
        <w:rPr>
          <w:rFonts w:hint="eastAsia" w:ascii="仿宋_GB2312" w:hAnsi="仿宋_GB2312" w:eastAsia="仿宋_GB2312" w:cs="仿宋_GB2312"/>
          <w:color w:val="000000"/>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（四）项目效益情况。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0"/>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充分展示我区民族工作开展成果和全区各民族群众团结拼搏、开拓创新的良好精神风貌，促进我区民族传统体育和全民健身活动的进一步提升，为我区</w:t>
      </w:r>
      <w:r>
        <w:rPr>
          <w:rFonts w:hint="eastAsia" w:ascii="仿宋_GB2312" w:hAnsi="仿宋_GB2312" w:eastAsia="仿宋_GB2312" w:cs="仿宋_GB2312"/>
          <w:color w:val="000000"/>
          <w:kern w:val="0"/>
          <w:sz w:val="32"/>
          <w:szCs w:val="32"/>
          <w:highlight w:val="none"/>
          <w:lang w:eastAsia="zh-CN"/>
        </w:rPr>
        <w:t>承办北京市第十二届民族传统体育运动会</w:t>
      </w:r>
      <w:r>
        <w:rPr>
          <w:rFonts w:hint="eastAsia" w:ascii="仿宋_GB2312" w:hAnsi="仿宋_GB2312" w:eastAsia="仿宋_GB2312" w:cs="仿宋_GB2312"/>
          <w:color w:val="000000"/>
          <w:kern w:val="0"/>
          <w:sz w:val="32"/>
          <w:szCs w:val="32"/>
          <w:highlight w:val="none"/>
        </w:rPr>
        <w:t>创造了坚实的基础。</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黑体" w:hAnsi="黑体" w:eastAsia="黑体" w:cs="黑体"/>
          <w:b w:val="0"/>
          <w:bCs/>
          <w:color w:val="000000"/>
          <w:kern w:val="0"/>
          <w:sz w:val="32"/>
          <w:szCs w:val="32"/>
          <w:highlight w:val="none"/>
        </w:rPr>
      </w:pPr>
      <w:r>
        <w:rPr>
          <w:rFonts w:hint="eastAsia" w:ascii="黑体" w:hAnsi="黑体" w:eastAsia="黑体" w:cs="黑体"/>
          <w:b w:val="0"/>
          <w:bCs/>
          <w:color w:val="000000"/>
          <w:kern w:val="0"/>
          <w:sz w:val="32"/>
          <w:szCs w:val="32"/>
          <w:highlight w:val="none"/>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仿宋_GB2312" w:hAnsi="仿宋_GB2312" w:eastAsia="仿宋_GB2312" w:cs="仿宋_GB2312"/>
          <w:b w:val="0"/>
          <w:bCs/>
          <w:color w:val="000000"/>
          <w:kern w:val="0"/>
          <w:sz w:val="32"/>
          <w:szCs w:val="32"/>
          <w:highlight w:val="none"/>
        </w:rPr>
      </w:pPr>
      <w:r>
        <w:rPr>
          <w:rFonts w:hint="eastAsia" w:ascii="仿宋_GB2312" w:hAnsi="仿宋_GB2312" w:eastAsia="仿宋_GB2312" w:cs="仿宋_GB2312"/>
          <w:b w:val="0"/>
          <w:bCs/>
          <w:color w:val="000000"/>
          <w:kern w:val="0"/>
          <w:sz w:val="32"/>
          <w:szCs w:val="32"/>
          <w:highlight w:val="none"/>
        </w:rPr>
        <w:t>一是打造品牌活动，扩大影响力</w:t>
      </w:r>
      <w:r>
        <w:rPr>
          <w:rFonts w:hint="eastAsia" w:ascii="仿宋_GB2312" w:hAnsi="仿宋_GB2312" w:eastAsia="仿宋_GB2312" w:cs="仿宋_GB2312"/>
          <w:b w:val="0"/>
          <w:bCs/>
          <w:color w:val="000000"/>
          <w:kern w:val="0"/>
          <w:sz w:val="32"/>
          <w:szCs w:val="32"/>
          <w:highlight w:val="none"/>
          <w:lang w:eastAsia="zh-CN"/>
        </w:rPr>
        <w:t>。</w:t>
      </w:r>
      <w:r>
        <w:rPr>
          <w:rFonts w:hint="eastAsia" w:ascii="仿宋_GB2312" w:hAnsi="仿宋_GB2312" w:eastAsia="仿宋_GB2312" w:cs="仿宋_GB2312"/>
          <w:b w:val="0"/>
          <w:bCs/>
          <w:color w:val="000000"/>
          <w:kern w:val="0"/>
          <w:sz w:val="32"/>
          <w:szCs w:val="32"/>
          <w:highlight w:val="none"/>
        </w:rPr>
        <w:t>定期举办赛事</w:t>
      </w:r>
      <w:r>
        <w:rPr>
          <w:rFonts w:hint="eastAsia" w:ascii="仿宋_GB2312" w:hAnsi="仿宋_GB2312" w:eastAsia="仿宋_GB2312" w:cs="仿宋_GB2312"/>
          <w:b w:val="0"/>
          <w:bCs/>
          <w:color w:val="000000"/>
          <w:kern w:val="0"/>
          <w:sz w:val="32"/>
          <w:szCs w:val="32"/>
          <w:highlight w:val="none"/>
          <w:lang w:eastAsia="zh-CN"/>
        </w:rPr>
        <w:t>，</w:t>
      </w:r>
      <w:r>
        <w:rPr>
          <w:rFonts w:hint="eastAsia" w:ascii="仿宋_GB2312" w:hAnsi="仿宋_GB2312" w:eastAsia="仿宋_GB2312" w:cs="仿宋_GB2312"/>
          <w:b w:val="0"/>
          <w:bCs/>
          <w:color w:val="000000"/>
          <w:kern w:val="0"/>
          <w:sz w:val="32"/>
          <w:szCs w:val="32"/>
          <w:highlight w:val="none"/>
        </w:rPr>
        <w:t>组织民族传统体育赛事，如民族运动会、</w:t>
      </w:r>
      <w:r>
        <w:rPr>
          <w:rFonts w:hint="eastAsia" w:ascii="仿宋_GB2312" w:hAnsi="仿宋_GB2312" w:eastAsia="仿宋_GB2312" w:cs="仿宋_GB2312"/>
          <w:b w:val="0"/>
          <w:bCs/>
          <w:color w:val="000000"/>
          <w:kern w:val="0"/>
          <w:sz w:val="32"/>
          <w:szCs w:val="32"/>
          <w:highlight w:val="none"/>
          <w:lang w:eastAsia="zh-CN"/>
        </w:rPr>
        <w:t>承办全市民族传统体育系列</w:t>
      </w:r>
      <w:r>
        <w:rPr>
          <w:rFonts w:hint="eastAsia" w:ascii="仿宋_GB2312" w:hAnsi="仿宋_GB2312" w:eastAsia="仿宋_GB2312" w:cs="仿宋_GB2312"/>
          <w:b w:val="0"/>
          <w:bCs/>
          <w:color w:val="000000"/>
          <w:kern w:val="0"/>
          <w:sz w:val="32"/>
          <w:szCs w:val="32"/>
          <w:highlight w:val="none"/>
        </w:rPr>
        <w:t>单项</w:t>
      </w:r>
      <w:r>
        <w:rPr>
          <w:rFonts w:hint="eastAsia" w:ascii="仿宋_GB2312" w:hAnsi="仿宋_GB2312" w:eastAsia="仿宋_GB2312" w:cs="仿宋_GB2312"/>
          <w:b w:val="0"/>
          <w:bCs/>
          <w:color w:val="000000"/>
          <w:kern w:val="0"/>
          <w:sz w:val="32"/>
          <w:szCs w:val="32"/>
          <w:highlight w:val="none"/>
          <w:lang w:eastAsia="zh-CN"/>
        </w:rPr>
        <w:t>赛</w:t>
      </w:r>
      <w:r>
        <w:rPr>
          <w:rFonts w:hint="eastAsia" w:ascii="仿宋_GB2312" w:hAnsi="仿宋_GB2312" w:eastAsia="仿宋_GB2312" w:cs="仿宋_GB2312"/>
          <w:b w:val="0"/>
          <w:bCs/>
          <w:color w:val="000000"/>
          <w:kern w:val="0"/>
          <w:sz w:val="32"/>
          <w:szCs w:val="32"/>
          <w:highlight w:val="none"/>
        </w:rPr>
        <w:t>等，提升</w:t>
      </w:r>
      <w:r>
        <w:rPr>
          <w:rFonts w:hint="eastAsia" w:ascii="仿宋_GB2312" w:hAnsi="仿宋_GB2312" w:eastAsia="仿宋_GB2312" w:cs="仿宋_GB2312"/>
          <w:b w:val="0"/>
          <w:bCs/>
          <w:color w:val="000000"/>
          <w:kern w:val="0"/>
          <w:sz w:val="32"/>
          <w:szCs w:val="32"/>
          <w:highlight w:val="none"/>
          <w:lang w:eastAsia="zh-CN"/>
        </w:rPr>
        <w:t>民族传统体育项目</w:t>
      </w:r>
      <w:r>
        <w:rPr>
          <w:rFonts w:hint="eastAsia" w:ascii="仿宋_GB2312" w:hAnsi="仿宋_GB2312" w:eastAsia="仿宋_GB2312" w:cs="仿宋_GB2312"/>
          <w:b w:val="0"/>
          <w:bCs/>
          <w:color w:val="000000"/>
          <w:kern w:val="0"/>
          <w:sz w:val="32"/>
          <w:szCs w:val="32"/>
          <w:highlight w:val="none"/>
        </w:rPr>
        <w:t>知</w:t>
      </w:r>
      <w:r>
        <w:rPr>
          <w:rFonts w:hint="eastAsia" w:ascii="仿宋_GB2312" w:hAnsi="仿宋_GB2312" w:eastAsia="仿宋_GB2312" w:cs="仿宋_GB2312"/>
          <w:b w:val="0"/>
          <w:bCs/>
          <w:color w:val="000000"/>
          <w:kern w:val="0"/>
          <w:sz w:val="32"/>
          <w:szCs w:val="32"/>
          <w:highlight w:val="none"/>
          <w:lang w:eastAsia="zh-CN"/>
        </w:rPr>
        <w:t>晓</w:t>
      </w:r>
      <w:r>
        <w:rPr>
          <w:rFonts w:hint="eastAsia" w:ascii="仿宋_GB2312" w:hAnsi="仿宋_GB2312" w:eastAsia="仿宋_GB2312" w:cs="仿宋_GB2312"/>
          <w:b w:val="0"/>
          <w:bCs/>
          <w:color w:val="000000"/>
          <w:kern w:val="0"/>
          <w:sz w:val="32"/>
          <w:szCs w:val="32"/>
          <w:highlight w:val="none"/>
        </w:rPr>
        <w:t>度。</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仿宋_GB2312" w:hAnsi="仿宋_GB2312" w:eastAsia="仿宋_GB2312" w:cs="仿宋_GB2312"/>
          <w:b w:val="0"/>
          <w:bCs/>
          <w:color w:val="000000"/>
          <w:kern w:val="0"/>
          <w:sz w:val="32"/>
          <w:szCs w:val="32"/>
          <w:highlight w:val="none"/>
        </w:rPr>
      </w:pPr>
      <w:r>
        <w:rPr>
          <w:rFonts w:hint="eastAsia" w:ascii="仿宋_GB2312" w:hAnsi="仿宋_GB2312" w:eastAsia="仿宋_GB2312" w:cs="仿宋_GB2312"/>
          <w:b w:val="0"/>
          <w:bCs/>
          <w:color w:val="000000"/>
          <w:kern w:val="0"/>
          <w:sz w:val="32"/>
          <w:szCs w:val="32"/>
          <w:highlight w:val="none"/>
          <w:lang w:eastAsia="zh-CN"/>
        </w:rPr>
        <w:t>二是</w:t>
      </w:r>
      <w:r>
        <w:rPr>
          <w:rFonts w:hint="eastAsia" w:ascii="仿宋_GB2312" w:hAnsi="仿宋_GB2312" w:eastAsia="仿宋_GB2312" w:cs="仿宋_GB2312"/>
          <w:b w:val="0"/>
          <w:bCs/>
          <w:color w:val="000000"/>
          <w:kern w:val="0"/>
          <w:sz w:val="32"/>
          <w:szCs w:val="32"/>
          <w:highlight w:val="none"/>
        </w:rPr>
        <w:t>加强人才培养，夯实发展基础</w:t>
      </w:r>
      <w:r>
        <w:rPr>
          <w:rFonts w:hint="eastAsia" w:ascii="仿宋_GB2312" w:hAnsi="仿宋_GB2312" w:eastAsia="仿宋_GB2312" w:cs="仿宋_GB2312"/>
          <w:b w:val="0"/>
          <w:bCs/>
          <w:color w:val="000000"/>
          <w:kern w:val="0"/>
          <w:sz w:val="32"/>
          <w:szCs w:val="32"/>
          <w:highlight w:val="none"/>
          <w:lang w:eastAsia="zh-CN"/>
        </w:rPr>
        <w:t>。鼓励各学校</w:t>
      </w:r>
      <w:r>
        <w:rPr>
          <w:rFonts w:hint="eastAsia" w:ascii="仿宋_GB2312" w:hAnsi="仿宋_GB2312" w:eastAsia="仿宋_GB2312" w:cs="仿宋_GB2312"/>
          <w:b w:val="0"/>
          <w:bCs/>
          <w:color w:val="000000"/>
          <w:kern w:val="0"/>
          <w:sz w:val="32"/>
          <w:szCs w:val="32"/>
          <w:highlight w:val="none"/>
        </w:rPr>
        <w:t>将民族传统体育项目纳入学校体育课程，培养专业教师队伍</w:t>
      </w:r>
      <w:r>
        <w:rPr>
          <w:rFonts w:hint="eastAsia" w:ascii="仿宋_GB2312" w:hAnsi="仿宋_GB2312" w:eastAsia="仿宋_GB2312" w:cs="仿宋_GB2312"/>
          <w:b w:val="0"/>
          <w:bCs/>
          <w:color w:val="000000"/>
          <w:kern w:val="0"/>
          <w:sz w:val="32"/>
          <w:szCs w:val="32"/>
          <w:highlight w:val="none"/>
          <w:lang w:eastAsia="zh-CN"/>
        </w:rPr>
        <w:t>和优秀人才</w:t>
      </w:r>
      <w:r>
        <w:rPr>
          <w:rFonts w:hint="eastAsia" w:ascii="仿宋_GB2312" w:hAnsi="仿宋_GB2312" w:eastAsia="仿宋_GB2312" w:cs="仿宋_GB2312"/>
          <w:b w:val="0"/>
          <w:bCs/>
          <w:color w:val="000000"/>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黑体" w:hAnsi="黑体" w:eastAsia="黑体" w:cs="黑体"/>
          <w:b w:val="0"/>
          <w:bCs/>
          <w:color w:val="000000"/>
          <w:kern w:val="0"/>
          <w:sz w:val="32"/>
          <w:szCs w:val="32"/>
          <w:highlight w:val="none"/>
        </w:rPr>
      </w:pPr>
      <w:r>
        <w:rPr>
          <w:rFonts w:hint="eastAsia" w:ascii="仿宋_GB2312" w:hAnsi="仿宋_GB2312" w:eastAsia="仿宋_GB2312" w:cs="仿宋_GB2312"/>
          <w:b w:val="0"/>
          <w:bCs/>
          <w:color w:val="000000"/>
          <w:kern w:val="0"/>
          <w:sz w:val="32"/>
          <w:szCs w:val="32"/>
          <w:highlight w:val="none"/>
          <w:lang w:eastAsia="zh-CN"/>
        </w:rPr>
        <w:t>三</w:t>
      </w:r>
      <w:r>
        <w:rPr>
          <w:rFonts w:hint="eastAsia" w:ascii="仿宋_GB2312" w:hAnsi="仿宋_GB2312" w:eastAsia="仿宋_GB2312" w:cs="仿宋_GB2312"/>
          <w:b w:val="0"/>
          <w:bCs/>
          <w:color w:val="000000"/>
          <w:kern w:val="0"/>
          <w:sz w:val="32"/>
          <w:szCs w:val="32"/>
          <w:highlight w:val="none"/>
        </w:rPr>
        <w:t>是规范</w:t>
      </w:r>
      <w:r>
        <w:rPr>
          <w:rFonts w:hint="eastAsia" w:ascii="仿宋_GB2312" w:hAnsi="仿宋_GB2312" w:eastAsia="仿宋_GB2312" w:cs="仿宋_GB2312"/>
          <w:b w:val="0"/>
          <w:bCs/>
          <w:color w:val="000000"/>
          <w:kern w:val="0"/>
          <w:sz w:val="32"/>
          <w:szCs w:val="32"/>
          <w:highlight w:val="none"/>
          <w:lang w:eastAsia="zh-CN"/>
        </w:rPr>
        <w:t>经费使用</w:t>
      </w:r>
      <w:r>
        <w:rPr>
          <w:rFonts w:hint="eastAsia" w:ascii="仿宋_GB2312" w:hAnsi="仿宋_GB2312" w:eastAsia="仿宋_GB2312" w:cs="仿宋_GB2312"/>
          <w:b w:val="0"/>
          <w:bCs/>
          <w:color w:val="000000"/>
          <w:kern w:val="0"/>
          <w:sz w:val="32"/>
          <w:szCs w:val="32"/>
          <w:highlight w:val="none"/>
        </w:rPr>
        <w:t>程序、加强监管。</w:t>
      </w:r>
      <w:r>
        <w:rPr>
          <w:rFonts w:hint="eastAsia" w:ascii="仿宋_GB2312" w:hAnsi="仿宋_GB2312" w:eastAsia="仿宋_GB2312" w:cs="仿宋_GB2312"/>
          <w:b w:val="0"/>
          <w:bCs/>
          <w:color w:val="000000"/>
          <w:kern w:val="0"/>
          <w:sz w:val="32"/>
          <w:szCs w:val="32"/>
          <w:highlight w:val="none"/>
          <w:lang w:eastAsia="zh-CN"/>
        </w:rPr>
        <w:t>项目</w:t>
      </w:r>
      <w:r>
        <w:rPr>
          <w:rFonts w:hint="eastAsia" w:ascii="仿宋_GB2312" w:hAnsi="仿宋_GB2312" w:eastAsia="仿宋_GB2312" w:cs="仿宋_GB2312"/>
          <w:b w:val="0"/>
          <w:bCs/>
          <w:color w:val="000000"/>
          <w:kern w:val="0"/>
          <w:sz w:val="32"/>
          <w:szCs w:val="32"/>
          <w:highlight w:val="none"/>
        </w:rPr>
        <w:t>经费的使用严格按照</w:t>
      </w:r>
      <w:r>
        <w:rPr>
          <w:rFonts w:hint="eastAsia" w:ascii="仿宋_GB2312" w:hAnsi="仿宋_GB2312" w:eastAsia="仿宋_GB2312" w:cs="仿宋_GB2312"/>
          <w:b w:val="0"/>
          <w:bCs/>
          <w:color w:val="000000"/>
          <w:kern w:val="0"/>
          <w:sz w:val="32"/>
          <w:szCs w:val="32"/>
          <w:highlight w:val="none"/>
          <w:lang w:eastAsia="zh-CN"/>
        </w:rPr>
        <w:t>财政相关</w:t>
      </w:r>
      <w:r>
        <w:rPr>
          <w:rFonts w:hint="eastAsia" w:ascii="仿宋_GB2312" w:hAnsi="仿宋_GB2312" w:eastAsia="仿宋_GB2312" w:cs="仿宋_GB2312"/>
          <w:b w:val="0"/>
          <w:bCs/>
          <w:color w:val="000000"/>
          <w:kern w:val="0"/>
          <w:sz w:val="32"/>
          <w:szCs w:val="32"/>
          <w:highlight w:val="none"/>
        </w:rPr>
        <w:t>要求</w:t>
      </w:r>
      <w:r>
        <w:rPr>
          <w:rFonts w:hint="eastAsia" w:ascii="仿宋_GB2312" w:hAnsi="仿宋_GB2312" w:eastAsia="仿宋_GB2312" w:cs="仿宋_GB2312"/>
          <w:b w:val="0"/>
          <w:bCs/>
          <w:color w:val="000000"/>
          <w:kern w:val="0"/>
          <w:sz w:val="32"/>
          <w:szCs w:val="32"/>
          <w:highlight w:val="none"/>
          <w:lang w:eastAsia="zh-CN"/>
        </w:rPr>
        <w:t>执行</w:t>
      </w:r>
      <w:r>
        <w:rPr>
          <w:rFonts w:hint="eastAsia" w:ascii="仿宋_GB2312" w:hAnsi="仿宋_GB2312" w:eastAsia="仿宋_GB2312" w:cs="仿宋_GB2312"/>
          <w:b w:val="0"/>
          <w:bCs/>
          <w:color w:val="000000"/>
          <w:kern w:val="0"/>
          <w:sz w:val="32"/>
          <w:szCs w:val="32"/>
          <w:highlight w:val="none"/>
        </w:rPr>
        <w:t>，对经费使用内容、拨付方式和拨付时间等进行抽查</w:t>
      </w:r>
      <w:r>
        <w:rPr>
          <w:rFonts w:hint="eastAsia" w:ascii="仿宋_GB2312" w:hAnsi="仿宋_GB2312" w:eastAsia="仿宋_GB2312" w:cs="仿宋_GB2312"/>
          <w:b w:val="0"/>
          <w:bCs/>
          <w:color w:val="000000"/>
          <w:kern w:val="0"/>
          <w:sz w:val="32"/>
          <w:szCs w:val="32"/>
          <w:highlight w:val="none"/>
          <w:lang w:eastAsia="zh-CN"/>
        </w:rPr>
        <w:t>，</w:t>
      </w:r>
      <w:r>
        <w:rPr>
          <w:rFonts w:hint="eastAsia" w:ascii="仿宋_GB2312" w:hAnsi="仿宋_GB2312" w:eastAsia="仿宋_GB2312" w:cs="仿宋_GB2312"/>
          <w:b w:val="0"/>
          <w:bCs/>
          <w:color w:val="000000"/>
          <w:kern w:val="0"/>
          <w:sz w:val="32"/>
          <w:szCs w:val="32"/>
          <w:highlight w:val="none"/>
        </w:rPr>
        <w:t>确保</w:t>
      </w:r>
      <w:r>
        <w:rPr>
          <w:rFonts w:hint="eastAsia" w:ascii="仿宋_GB2312" w:hAnsi="仿宋_GB2312" w:eastAsia="仿宋_GB2312" w:cs="仿宋_GB2312"/>
          <w:b w:val="0"/>
          <w:bCs/>
          <w:color w:val="000000"/>
          <w:kern w:val="0"/>
          <w:sz w:val="32"/>
          <w:szCs w:val="32"/>
          <w:highlight w:val="none"/>
          <w:lang w:eastAsia="zh-CN"/>
        </w:rPr>
        <w:t>项目</w:t>
      </w:r>
      <w:r>
        <w:rPr>
          <w:rFonts w:hint="eastAsia" w:ascii="仿宋_GB2312" w:hAnsi="仿宋_GB2312" w:eastAsia="仿宋_GB2312" w:cs="仿宋_GB2312"/>
          <w:b w:val="0"/>
          <w:bCs/>
          <w:color w:val="000000"/>
          <w:kern w:val="0"/>
          <w:sz w:val="32"/>
          <w:szCs w:val="32"/>
          <w:highlight w:val="none"/>
        </w:rPr>
        <w:t>资金</w:t>
      </w:r>
      <w:r>
        <w:rPr>
          <w:rFonts w:hint="eastAsia" w:ascii="仿宋_GB2312" w:hAnsi="仿宋_GB2312" w:eastAsia="仿宋_GB2312" w:cs="仿宋_GB2312"/>
          <w:b w:val="0"/>
          <w:bCs/>
          <w:color w:val="000000"/>
          <w:kern w:val="0"/>
          <w:sz w:val="32"/>
          <w:szCs w:val="32"/>
          <w:highlight w:val="none"/>
          <w:lang w:eastAsia="zh-CN"/>
        </w:rPr>
        <w:t>按时、按要求</w:t>
      </w:r>
      <w:r>
        <w:rPr>
          <w:rFonts w:hint="eastAsia" w:ascii="仿宋_GB2312" w:hAnsi="仿宋_GB2312" w:eastAsia="仿宋_GB2312" w:cs="仿宋_GB2312"/>
          <w:b w:val="0"/>
          <w:bCs/>
          <w:color w:val="000000"/>
          <w:kern w:val="0"/>
          <w:sz w:val="32"/>
          <w:szCs w:val="32"/>
          <w:highlight w:val="none"/>
        </w:rPr>
        <w:t>发放到位。</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黑体" w:hAnsi="黑体" w:eastAsia="黑体" w:cs="黑体"/>
          <w:b w:val="0"/>
          <w:bCs/>
          <w:color w:val="000000"/>
          <w:kern w:val="0"/>
          <w:sz w:val="32"/>
          <w:szCs w:val="32"/>
          <w:highlight w:val="none"/>
        </w:rPr>
      </w:pPr>
      <w:r>
        <w:rPr>
          <w:rFonts w:hint="eastAsia" w:ascii="黑体" w:hAnsi="黑体" w:eastAsia="黑体" w:cs="黑体"/>
          <w:b w:val="0"/>
          <w:bCs/>
          <w:color w:val="000000"/>
          <w:kern w:val="0"/>
          <w:sz w:val="32"/>
          <w:szCs w:val="32"/>
          <w:highlight w:val="none"/>
        </w:rPr>
        <w:t>六、有关建议</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仿宋_GB2312" w:hAnsi="仿宋_GB2312" w:eastAsia="仿宋_GB2312" w:cs="仿宋_GB2312"/>
          <w:b w:val="0"/>
          <w:bCs/>
          <w:color w:val="000000"/>
          <w:kern w:val="0"/>
          <w:sz w:val="32"/>
          <w:szCs w:val="32"/>
          <w:highlight w:val="none"/>
          <w:lang w:eastAsia="zh-CN"/>
        </w:rPr>
      </w:pPr>
      <w:r>
        <w:rPr>
          <w:rFonts w:hint="eastAsia" w:ascii="仿宋_GB2312" w:hAnsi="仿宋_GB2312" w:eastAsia="仿宋_GB2312" w:cs="仿宋_GB2312"/>
          <w:b w:val="0"/>
          <w:bCs/>
          <w:color w:val="000000"/>
          <w:kern w:val="0"/>
          <w:sz w:val="32"/>
          <w:szCs w:val="32"/>
          <w:highlight w:val="none"/>
          <w:lang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黑体" w:hAnsi="黑体" w:eastAsia="黑体" w:cs="黑体"/>
          <w:b w:val="0"/>
          <w:bCs/>
          <w:color w:val="000000"/>
          <w:kern w:val="0"/>
          <w:sz w:val="32"/>
          <w:szCs w:val="32"/>
          <w:highlight w:val="none"/>
          <w:lang w:val="en-US" w:eastAsia="zh-CN"/>
        </w:rPr>
      </w:pPr>
      <w:r>
        <w:rPr>
          <w:rFonts w:hint="eastAsia" w:ascii="黑体" w:hAnsi="黑体" w:eastAsia="黑体" w:cs="黑体"/>
          <w:b w:val="0"/>
          <w:bCs/>
          <w:color w:val="000000"/>
          <w:kern w:val="0"/>
          <w:sz w:val="32"/>
          <w:szCs w:val="32"/>
          <w:highlight w:val="none"/>
        </w:rPr>
        <w:t>其他需要说明的问题</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仿宋_GB2312" w:hAnsi="仿宋_GB2312" w:eastAsia="仿宋_GB2312" w:cs="仿宋_GB2312"/>
          <w:b w:val="0"/>
          <w:bCs/>
          <w:color w:val="000000"/>
          <w:kern w:val="0"/>
          <w:sz w:val="32"/>
          <w:szCs w:val="32"/>
          <w:highlight w:val="none"/>
          <w:lang w:val="en-US" w:eastAsia="zh-CN"/>
        </w:rPr>
      </w:pPr>
      <w:r>
        <w:rPr>
          <w:rFonts w:hint="eastAsia" w:ascii="仿宋_GB2312" w:hAnsi="仿宋_GB2312" w:eastAsia="仿宋_GB2312" w:cs="仿宋_GB2312"/>
          <w:b w:val="0"/>
          <w:bCs/>
          <w:color w:val="000000"/>
          <w:kern w:val="0"/>
          <w:sz w:val="32"/>
          <w:szCs w:val="32"/>
          <w:highlight w:val="none"/>
          <w:lang w:eastAsia="zh-CN"/>
        </w:rPr>
        <w:t>无</w:t>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jc w:val="both"/>
        <w:rPr>
          <w:rFonts w:hint="eastAsia" w:ascii="黑体" w:hAnsi="黑体" w:eastAsia="黑体"/>
          <w:sz w:val="30"/>
          <w:szCs w:val="30"/>
          <w:highlight w:val="none"/>
          <w:lang w:val="en-US" w:eastAsia="zh-CN"/>
        </w:rPr>
        <w:sectPr>
          <w:footerReference r:id="rId3" w:type="default"/>
          <w:pgSz w:w="11906" w:h="16838"/>
          <w:pgMar w:top="1440" w:right="1800" w:bottom="1440" w:left="1800" w:header="851" w:footer="992" w:gutter="0"/>
          <w:cols w:space="425" w:num="1"/>
          <w:docGrid w:type="lines" w:linePitch="312" w:charSpace="0"/>
        </w:sectPr>
      </w:pPr>
    </w:p>
    <w:p>
      <w:pPr>
        <w:jc w:val="both"/>
        <w:rPr>
          <w:rFonts w:hint="default" w:ascii="黑体" w:hAnsi="黑体" w:eastAsia="黑体"/>
          <w:sz w:val="30"/>
          <w:szCs w:val="30"/>
          <w:highlight w:val="none"/>
          <w:lang w:val="en-US" w:eastAsia="zh-CN"/>
        </w:rPr>
      </w:pPr>
      <w:r>
        <w:rPr>
          <w:rFonts w:hint="eastAsia" w:ascii="黑体" w:hAnsi="黑体" w:eastAsia="黑体"/>
          <w:sz w:val="30"/>
          <w:szCs w:val="30"/>
          <w:highlight w:val="none"/>
          <w:lang w:val="en-US" w:eastAsia="zh-CN"/>
        </w:rPr>
        <w:t>附件3-2</w:t>
      </w:r>
    </w:p>
    <w:tbl>
      <w:tblPr>
        <w:tblStyle w:val="10"/>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00"/>
        <w:gridCol w:w="1100"/>
        <w:gridCol w:w="1375"/>
        <w:gridCol w:w="3050"/>
        <w:gridCol w:w="3507"/>
        <w:gridCol w:w="1012"/>
        <w:gridCol w:w="1060"/>
        <w:gridCol w:w="658"/>
        <w:gridCol w:w="687"/>
        <w:gridCol w:w="6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14174" w:type="dxa"/>
            <w:gridSpan w:val="10"/>
            <w:tcBorders>
              <w:top w:val="nil"/>
              <w:left w:val="nil"/>
              <w:bottom w:val="single" w:color="auto"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br w:type="page"/>
            </w:r>
            <w:r>
              <w:rPr>
                <w:rFonts w:hint="eastAsia" w:ascii="宋体" w:hAnsi="宋体" w:eastAsia="宋体" w:cs="宋体"/>
                <w:b/>
                <w:bCs/>
                <w:i w:val="0"/>
                <w:iCs w:val="0"/>
                <w:color w:val="000000"/>
                <w:kern w:val="0"/>
                <w:sz w:val="24"/>
                <w:szCs w:val="24"/>
                <w:highlight w:val="none"/>
                <w:u w:val="none"/>
                <w:lang w:val="en-US" w:eastAsia="zh-CN" w:bidi="ar"/>
              </w:rPr>
              <w:t>2024年度部门整体绩效评价表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4174"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二级指标</w:t>
            </w:r>
          </w:p>
        </w:tc>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三级指标</w:t>
            </w:r>
          </w:p>
        </w:tc>
        <w:tc>
          <w:tcPr>
            <w:tcW w:w="3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指标解释</w:t>
            </w:r>
          </w:p>
        </w:tc>
        <w:tc>
          <w:tcPr>
            <w:tcW w:w="350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评分标准</w:t>
            </w:r>
          </w:p>
        </w:tc>
        <w:tc>
          <w:tcPr>
            <w:tcW w:w="10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预算数（万元）</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执行数（万元）</w:t>
            </w:r>
          </w:p>
        </w:tc>
        <w:tc>
          <w:tcPr>
            <w:tcW w:w="65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6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6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96" w:hRule="atLeast"/>
        </w:trPr>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当年预算执行情况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（20分）</w:t>
            </w:r>
          </w:p>
        </w:tc>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当年预算执行情况（20）</w:t>
            </w:r>
          </w:p>
        </w:tc>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资金总体</w:t>
            </w:r>
          </w:p>
        </w:tc>
        <w:tc>
          <w:tcPr>
            <w:tcW w:w="30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部门全年执行数与全年预算数的比率。资金总体=基本支出+项目支出+其他</w:t>
            </w:r>
          </w:p>
        </w:tc>
        <w:tc>
          <w:tcPr>
            <w:tcW w:w="35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①得分一档最高不能超过该指标分值上限（20分）。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②该指标若为正向指标，得分计算方法为：执行数/预算数*20；</w:t>
            </w:r>
          </w:p>
          <w:p>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③该指标得分计算资金总体即可，分类支出填写预算数及执行数，无需计算分项执行率；</w:t>
            </w:r>
          </w:p>
          <w:p>
            <w:pPr>
              <w:keepNext w:val="0"/>
              <w:keepLines w:val="0"/>
              <w:widowControl/>
              <w:suppressLineNumbers w:val="0"/>
              <w:jc w:val="left"/>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101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910.539846</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848.477830</w:t>
            </w:r>
          </w:p>
        </w:tc>
        <w:tc>
          <w:tcPr>
            <w:tcW w:w="65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6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93.18%</w:t>
            </w:r>
          </w:p>
        </w:tc>
        <w:tc>
          <w:tcPr>
            <w:tcW w:w="62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18.64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72" w:hRule="atLeast"/>
        </w:trPr>
        <w:tc>
          <w:tcPr>
            <w:tcW w:w="110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基本支出</w:t>
            </w:r>
          </w:p>
        </w:tc>
        <w:tc>
          <w:tcPr>
            <w:tcW w:w="305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3507"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1012" w:type="dxa"/>
            <w:tcBorders>
              <w:top w:val="single" w:color="auto"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595.620151</w:t>
            </w:r>
          </w:p>
        </w:tc>
        <w:tc>
          <w:tcPr>
            <w:tcW w:w="1060" w:type="dxa"/>
            <w:tcBorders>
              <w:top w:val="single" w:color="auto"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536.358223</w:t>
            </w:r>
          </w:p>
        </w:tc>
        <w:tc>
          <w:tcPr>
            <w:tcW w:w="65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687"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25" w:type="dxa"/>
            <w:vMerge w:val="continue"/>
            <w:tcBorders>
              <w:top w:val="single" w:color="auto"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66" w:hRule="atLeast"/>
        </w:trPr>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项目支出</w:t>
            </w:r>
          </w:p>
        </w:tc>
        <w:tc>
          <w:tcPr>
            <w:tcW w:w="3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35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314.919695</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312.119607</w:t>
            </w:r>
          </w:p>
        </w:tc>
        <w:tc>
          <w:tcPr>
            <w:tcW w:w="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62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16" w:hRule="atLeast"/>
        </w:trPr>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其他</w:t>
            </w:r>
          </w:p>
        </w:tc>
        <w:tc>
          <w:tcPr>
            <w:tcW w:w="3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35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1"/>
                <w:szCs w:val="21"/>
                <w:highlight w:val="none"/>
                <w:u w:val="none"/>
              </w:rPr>
            </w:pP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0</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0</w:t>
            </w:r>
          </w:p>
        </w:tc>
        <w:tc>
          <w:tcPr>
            <w:tcW w:w="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62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104" w:type="dxa"/>
            <w:gridSpan w:val="6"/>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18.64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任务名称</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指标名称</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指标内容和指标值</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年度完成情况</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整体绩效目标实现情况（60分）</w:t>
            </w: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eastAsia="zh-CN"/>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宗教团体工作经费</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为调动宗教团体积极性，加强团体建设，进一步发挥团体作用，确保有人抓、有人管宗教工作，为宗教团体提供工作经费。解决宗教团体“三无”问题，即“无场所”“无经费”“无编制”的问题。团结信教群众、维护社会和谐稳定，发挥好桥梁纽带作用</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项目预算控制数38万元，已按要求拨付完成；社会效益指标：团结信教群众、维护社会和谐稳定，发挥好桥梁纽带作用已达到。满意度指标：服务对象满意度指宗教团体、信教群众满意</w:t>
            </w:r>
            <w:r>
              <w:rPr>
                <w:rFonts w:hint="eastAsia" w:ascii="宋体" w:hAnsi="宋体" w:eastAsia="宋体" w:cs="宋体"/>
                <w:i w:val="0"/>
                <w:iCs w:val="0"/>
                <w:color w:val="000000"/>
                <w:sz w:val="21"/>
                <w:szCs w:val="21"/>
                <w:highlight w:val="none"/>
                <w:u w:val="none"/>
                <w:lang w:eastAsia="zh-CN"/>
              </w:rPr>
              <w:t>率</w:t>
            </w:r>
            <w:r>
              <w:rPr>
                <w:rFonts w:hint="eastAsia" w:ascii="宋体" w:hAnsi="宋体" w:eastAsia="宋体" w:cs="宋体"/>
                <w:i w:val="0"/>
                <w:iCs w:val="0"/>
                <w:color w:val="000000"/>
                <w:sz w:val="21"/>
                <w:szCs w:val="21"/>
                <w:highlight w:val="none"/>
                <w:u w:val="none"/>
              </w:rPr>
              <w:t>≥95%，确保了团体有人抓、有人管宗教工作，调动了宗教团体积极性，加强了团体建设，进一步发挥了团体作用，使宗教团体起到党和政府联系信教群众的桥梁和纽带作用。</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r>
              <w:rPr>
                <w:rFonts w:hint="eastAsia" w:ascii="宋体" w:hAnsi="宋体" w:eastAsia="宋体" w:cs="宋体"/>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eastAsia="zh-CN"/>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阿訇生活补助</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保持宗教教职人员队伍的稳定，解决阿訇生活困难问题，发挥伊斯兰教教职人员队伍的桥梁纽带作用。</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为全区14名阿訇发放补贴款已全部发放完成；质量指标：补贴质量符合相关要求；成本指标：项目预算控制数64.176万元，已按要求拨付完成；社会效益指标：保持宗教教职人员队伍的稳定，解决阿訇生活困难问题，发挥教职人员队伍桥梁纽带作用。满意度指标：服务对象满意度教职人员满意</w:t>
            </w:r>
            <w:r>
              <w:rPr>
                <w:rFonts w:hint="eastAsia" w:ascii="宋体" w:hAnsi="宋体" w:eastAsia="宋体" w:cs="宋体"/>
                <w:i w:val="0"/>
                <w:iCs w:val="0"/>
                <w:color w:val="000000"/>
                <w:sz w:val="21"/>
                <w:szCs w:val="21"/>
                <w:highlight w:val="none"/>
                <w:u w:val="none"/>
                <w:lang w:eastAsia="zh-CN"/>
              </w:rPr>
              <w:t>率</w:t>
            </w:r>
            <w:r>
              <w:rPr>
                <w:rFonts w:hint="eastAsia" w:ascii="宋体" w:hAnsi="宋体" w:eastAsia="宋体" w:cs="宋体"/>
                <w:i w:val="0"/>
                <w:iCs w:val="0"/>
                <w:color w:val="000000"/>
                <w:sz w:val="21"/>
                <w:szCs w:val="21"/>
                <w:highlight w:val="none"/>
                <w:u w:val="none"/>
              </w:rPr>
              <w:t>≥</w:t>
            </w:r>
            <w:r>
              <w:rPr>
                <w:rFonts w:hint="eastAsia" w:ascii="宋体" w:hAnsi="宋体" w:eastAsia="宋体" w:cs="宋体"/>
                <w:i w:val="0"/>
                <w:iCs w:val="0"/>
                <w:color w:val="000000"/>
                <w:sz w:val="21"/>
                <w:szCs w:val="21"/>
                <w:highlight w:val="none"/>
                <w:u w:val="none"/>
                <w:lang w:val="en-US" w:eastAsia="zh-CN"/>
              </w:rPr>
              <w:t>95</w:t>
            </w:r>
            <w:r>
              <w:rPr>
                <w:rFonts w:hint="eastAsia" w:ascii="宋体" w:hAnsi="宋体" w:eastAsia="宋体" w:cs="宋体"/>
                <w:i w:val="0"/>
                <w:iCs w:val="0"/>
                <w:color w:val="000000"/>
                <w:sz w:val="21"/>
                <w:szCs w:val="21"/>
                <w:highlight w:val="none"/>
                <w:u w:val="none"/>
              </w:rPr>
              <w:t>%，实现了年初绩效目标，严格按照要求下发了补贴。</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100</w:t>
            </w:r>
            <w:r>
              <w:rPr>
                <w:rFonts w:hint="eastAsia" w:ascii="宋体" w:hAnsi="宋体" w:eastAsia="宋体" w:cs="宋体"/>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eastAsia="zh-CN"/>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民族、宗教代表人士及困难少数民族代表慰问费</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为体现党和政府的关心，进一步发挥代表人士的桥梁纽带作用。在传统节日，对少数民族和宗教界人士进行慰问 ，日常对生活困难的少数民族群众和宗教界人士进行看望等关心关爱工作。</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项目预算资金8.323万元。为体现党和政府的关心，在传统节日，对生活困难的少数民族群众进行看望，为他们送去生活必需品及慰问金；慰问民族和宗教代表人士一直是民宗办的主要工作内容之一，为继续体现党和政府对民族、宗教界代表人士关心关爱，此项慰问工作还需要继续坚持。促进了代表人士发挥更大作用维护民族团结、宗教和睦发挥教职人员队伍桥梁纽带作用民族、宗教界代表人士满意度达到95%以上，维护了民族团结、宗教和睦，实现了年初绩效目标。</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100</w:t>
            </w:r>
            <w:r>
              <w:rPr>
                <w:rFonts w:hint="eastAsia" w:ascii="宋体" w:hAnsi="宋体" w:eastAsia="宋体" w:cs="宋体"/>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eastAsia="zh-CN"/>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宗教场所煤改气煤改电</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为体现区委区政府的关心关怀，减轻各寺堂经费困难，鼓励各宗教场所发挥好引领作用。</w:t>
            </w:r>
          </w:p>
          <w:p>
            <w:pPr>
              <w:rPr>
                <w:rFonts w:hint="eastAsia" w:ascii="宋体" w:hAnsi="宋体" w:eastAsia="宋体" w:cs="宋体"/>
                <w:i w:val="0"/>
                <w:iCs w:val="0"/>
                <w:color w:val="000000"/>
                <w:sz w:val="21"/>
                <w:szCs w:val="21"/>
                <w:highlight w:val="none"/>
                <w:u w:val="none"/>
              </w:rPr>
            </w:pP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已为全区提出申请的寺堂拨付电费补贴19万元，实现了区委区政府的关心关怀，减轻各寺堂经费困难，鼓励各宗教场所发挥好引领作用的年初绩效目标。</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100</w:t>
            </w:r>
            <w:r>
              <w:rPr>
                <w:rFonts w:hint="eastAsia" w:ascii="宋体" w:hAnsi="宋体" w:eastAsia="宋体" w:cs="宋体"/>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eastAsia="zh-CN"/>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社会团体进行指导、记账的服务</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进一步落实宗教活动场所相关财务规章制度，加强对宗教活动场所财务管理，进一步提高场所财务规范化。</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已全部支付完成。完成了对全区19个寺堂和团体的财务指导，记账的工作，实现了年初绩效目标，信教群众满意、寺堂、团体满意</w:t>
            </w:r>
            <w:r>
              <w:rPr>
                <w:rFonts w:hint="eastAsia" w:ascii="宋体" w:hAnsi="宋体" w:eastAsia="宋体" w:cs="宋体"/>
                <w:i w:val="0"/>
                <w:iCs w:val="0"/>
                <w:color w:val="000000"/>
                <w:sz w:val="21"/>
                <w:szCs w:val="21"/>
                <w:highlight w:val="none"/>
                <w:u w:val="none"/>
                <w:lang w:eastAsia="zh-CN"/>
              </w:rPr>
              <w:t>度</w:t>
            </w:r>
            <w:r>
              <w:rPr>
                <w:rFonts w:hint="eastAsia" w:ascii="宋体" w:hAnsi="宋体" w:eastAsia="宋体" w:cs="宋体"/>
                <w:i w:val="0"/>
                <w:iCs w:val="0"/>
                <w:color w:val="000000"/>
                <w:sz w:val="21"/>
                <w:szCs w:val="21"/>
                <w:highlight w:val="none"/>
                <w:u w:val="none"/>
              </w:rPr>
              <w:t>≥95%。</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100</w:t>
            </w:r>
            <w:r>
              <w:rPr>
                <w:rFonts w:hint="eastAsia" w:ascii="宋体" w:hAnsi="宋体" w:eastAsia="宋体" w:cs="宋体"/>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eastAsia="zh-CN"/>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举办北京市大兴区民族健身操舞大赛</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为选拔、培养优秀民族健身操舞队伍，在市级比赛中取得佳绩，进一步营造民族团结的良好社会氛围，铸牢中华民族共同体意识，举办大兴区第十五届民族健身操舞大赛。</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项目预算资金6.33万元，因物资调整价格下调，节约200元已退回财政，实际支出6.31万元。圆满举办大兴区第十五届民族健身操舞大赛1场，组织至少200名健身操舞爱好者参加比赛，营造了民族团结的良好社会氛围，进一步铸牢中华民族共同体意识。市民委对活动成果满意度≥95%。绩效指标已全部完成，达到项目预期目标。</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49"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eastAsia="zh-CN"/>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大兴区民族工作专项经费</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通过组织民族团结月系列活动等各族群众喜闻乐见的活动，促进各民族像石榴籽一样紧紧抱在一起，展示全区民族团结进步风采，铸牢中华民族共同体意识。</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项目预算资金19.76万元，组织至少1场民族团结月系列活动，促进各民族像石榴籽一样紧紧抱在一起，展示全区民族团结进步风采，营造了民族团结的良好社会氛围，铸牢中华民族共同体意识。活动对象满意度≥95%，绩效指标已全部完成，达到项目预期目标。</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100</w:t>
            </w:r>
            <w:r>
              <w:rPr>
                <w:rFonts w:hint="eastAsia" w:ascii="宋体" w:hAnsi="宋体" w:eastAsia="宋体" w:cs="宋体"/>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lang w:eastAsia="zh-CN"/>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lang w:eastAsia="zh-CN"/>
              </w:rPr>
              <w:t>大兴区民族传统体育项目推广专项经费</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在我区全面推广民族传统体育项目，展示各民族多姿多彩的体育文化，让各民族群众体验民族体育的无穷魅力，促进各民族交往交流交融；同时深入挖掘整理大兴区民族传统体育优势项目和优势队伍，为2026年大兴区更好地承办北京市第十二届民族传统体育运动会打好坚实基础。</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根据全年工作安排，依托民族传统体育进社区活动、承办市级民族传统体育赛事活动等，在我区全面宣传推广民族传统体育项目，充分展示了各民族多姿多彩的体育文化，让各民族群众体验了民族体育的无穷魅力，促进各民族交往交流交融；同时深入挖掘整理大兴区民族传统体育优势项目和优势队伍，积极组织队伍开展训练，为2026年大兴区更好地承办北京市第十二届民族传统体育运动会打好坚实基础。绩效指标已全部完成，达到项目预期目标。</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100</w:t>
            </w:r>
            <w:r>
              <w:rPr>
                <w:rFonts w:hint="eastAsia" w:ascii="宋体" w:hAnsi="宋体" w:eastAsia="宋体" w:cs="宋体"/>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大兴区民族宗教示范培训班</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按照区委组织部关于2024年各类培训班计划的通知要求，在2024年区民宗办需开办大兴区民族宗教工作示范培训班，完成对部分区直属部门、各镇街负责民宗工作干部等人员培训，从而加强全区各级干部的理论教育和</w:t>
            </w:r>
            <w:r>
              <w:rPr>
                <w:rFonts w:hint="eastAsia" w:ascii="宋体" w:hAnsi="宋体" w:eastAsia="宋体" w:cs="宋体"/>
                <w:i w:val="0"/>
                <w:iCs w:val="0"/>
                <w:color w:val="000000"/>
                <w:sz w:val="21"/>
                <w:szCs w:val="21"/>
                <w:highlight w:val="none"/>
                <w:u w:val="none"/>
                <w:lang w:eastAsia="zh-CN"/>
              </w:rPr>
              <w:t>提高</w:t>
            </w:r>
            <w:bookmarkStart w:id="0" w:name="_GoBack"/>
            <w:bookmarkEnd w:id="0"/>
            <w:r>
              <w:rPr>
                <w:rFonts w:hint="eastAsia" w:ascii="宋体" w:hAnsi="宋体" w:eastAsia="宋体" w:cs="宋体"/>
                <w:i w:val="0"/>
                <w:iCs w:val="0"/>
                <w:color w:val="000000"/>
                <w:sz w:val="21"/>
                <w:szCs w:val="21"/>
                <w:highlight w:val="none"/>
                <w:u w:val="none"/>
              </w:rPr>
              <w:t>民族方针政策、宗教法律法规水平。</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举办培训1场，此次培训提高了全区基层主管民族宗教工作领导干部专业知识水平，参会人员满意度达到95%以上，绩效指标已全部完成，达到项目预期目标。</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100</w:t>
            </w:r>
            <w:r>
              <w:rPr>
                <w:rFonts w:hint="eastAsia" w:ascii="宋体" w:hAnsi="宋体" w:eastAsia="宋体" w:cs="宋体"/>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8"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lang w:eastAsia="zh-CN"/>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党建活动经费</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按照《关于中国共产党党费收缴、使用和管理的规定》，本着厉行节约、反对浪费的原则，统筹使用党建活动经费，并结合党建工作要求和机关工作实际，按年度编制计划，统筹使用好党建活动经费，经费主要用于订阅或购买用于开展党员教育的报刊、资料、音像制品和设备；修缮、新建基层党组织活动场所、为活动场所配置必要设施等所产生的相关费用；培训党员等。</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党建活动经费项目预算资金0.45万元，实际支出0.45万元。年终对该项目进行了自评，实现了年初绩效目标，切实提升了支部战斗堡垒作用，提高了支部党员整体素质，达到了预期效果。</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100</w:t>
            </w:r>
            <w:r>
              <w:rPr>
                <w:rFonts w:hint="eastAsia" w:ascii="宋体" w:hAnsi="宋体" w:eastAsia="宋体" w:cs="宋体"/>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lang w:eastAsia="zh-CN"/>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数字化档案卷宗制作的服务</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为深入贯彻落实党中央决策部署和市委、区委工作要求，夯实档案信息化建设基础，区民宗办拟聘请第三方公司对我单位纸质档案进行数字化制作，便于日后档案管理和使用。</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项目预算资金4.23万元，我单位通过三方比价，聘请北京弘润东晟科技有限责任公司 ，承接贵单位 档案数字化加工工作，并签订了北京市大兴区民族宗教事务办公室档案数字化加工服务项目合同，按照合同要求完成档案数字化16000页、档案整理1400件、目录建库1500条。</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4</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100</w:t>
            </w:r>
            <w:r>
              <w:rPr>
                <w:rFonts w:hint="eastAsia" w:ascii="宋体" w:hAnsi="宋体" w:eastAsia="宋体" w:cs="宋体"/>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lang w:eastAsia="zh-CN"/>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聘用法律顾问的服务</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贯彻落实《北京市人民政府关于加强政府法律顾问的工作的意见》深入推进依法行政，进一步加强政府法律顾问工作，确保政府法律顾问工作顺利开展。加强在民族宗教工作中发现疑难问题的处理能力，参与民族宗教系统重大事项决策的相关法律指导意见，提高区民族宗教系统法治宣传工作力度。我办在政府采购、政务公开、行政执法、合同执行等各方面需要法律顾问对法律政策进行释义把关，保证民族宗教工作依法依规办理。</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项目预算资金3万元，实际支出3万元。各部门对法律顾问工作满意度均符合绩效指标值，实现了年初绩效目标，加强在民族宗教工作中发现疑难问题的处理能力，参与民族宗教系统重大事项决策的相关法律指导意见，提高区民族宗教系统法治宣传工作力度保证民族宗教工作依法依规办理。</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4</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100</w:t>
            </w:r>
            <w:r>
              <w:rPr>
                <w:rFonts w:hint="eastAsia" w:ascii="宋体" w:hAnsi="宋体" w:eastAsia="宋体" w:cs="宋体"/>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lang w:eastAsia="zh-CN"/>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临时辅助用工</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根据人保局要求，通过社会购买服务的方式，解决区民宗办人员紧张的问题，委托社会派遣工作人员负责区民宗办所属各部门辅助用工，提高单位工作效率。</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rPr>
              <w:t>项目预算资金17.231440万元，实际支出17.533752万元。各部门对劳务派遣人员工作满意度均符合绩效指标值，实现了年初绩效目标，基本解决单位人员紧张问题，辅助各部室工作，加强了区民宗办工作力量。</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100</w:t>
            </w:r>
            <w:r>
              <w:rPr>
                <w:rFonts w:hint="eastAsia" w:ascii="宋体" w:hAnsi="宋体" w:eastAsia="宋体" w:cs="宋体"/>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9032"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2730"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rPr>
            </w:pPr>
            <w:r>
              <w:rPr>
                <w:rFonts w:hint="eastAsia" w:ascii="宋体" w:hAnsi="宋体" w:eastAsia="宋体" w:cs="宋体"/>
                <w:b/>
                <w:bCs/>
                <w:i w:val="0"/>
                <w:iCs w:val="0"/>
                <w:color w:val="000000"/>
                <w:kern w:val="0"/>
                <w:sz w:val="21"/>
                <w:szCs w:val="21"/>
                <w:highlight w:val="none"/>
                <w:u w:val="none"/>
                <w:lang w:val="en-US" w:eastAsia="zh-CN" w:bidi="ar"/>
              </w:rPr>
              <w:t>60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二级指标</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三级指标</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指标解释</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评分标准</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2023年数据</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2024年数据</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60" w:hRule="atLeast"/>
        </w:trPr>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预算管理情况（20分）</w:t>
            </w:r>
          </w:p>
        </w:tc>
        <w:tc>
          <w:tcPr>
            <w:tcW w:w="1100"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财务管理（6）</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财务管理制度健全性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财务管理制度健全性：部门（单位）为加强财务管理、规范财务行为而制定的管理制度。</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①预算资金管理办法、绩效跟踪管理办法、资产管理办法等各项制度是否健全；</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②部门内部财务管理制度是否完善、合规；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③会计核算制度是否完整、合规。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4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eastAsia="zh-CN"/>
              </w:rPr>
            </w:pPr>
            <w:r>
              <w:rPr>
                <w:rFonts w:hint="eastAsia" w:ascii="宋体" w:hAnsi="宋体" w:eastAsia="宋体" w:cs="宋体"/>
                <w:i w:val="0"/>
                <w:iCs w:val="0"/>
                <w:color w:val="000000"/>
                <w:sz w:val="21"/>
                <w:szCs w:val="21"/>
                <w:highlight w:val="none"/>
                <w:u w:val="none"/>
                <w:lang w:eastAsia="zh-CN"/>
              </w:rPr>
              <w:t xml:space="preserve"> </w:t>
            </w:r>
          </w:p>
        </w:tc>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资金使用合规性和安全性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①是否符合国家财经法规和财务管理制度规定以及有关专项资金管理办法的规定；</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②资金的拨付是否有完整的审批程序和手续；</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③项目的重大开支是否经过评估论证；</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④是否符合部门预算批复的用途；</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⑤是否存在截留、挤占、挪用情况；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⑥资金使用是否符合政府采购的程序和流程；</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⑦资金使用是否符合公务卡结算相关制度和规定。</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每有一项不合格扣0.5分，扣完为止。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4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会计基础信息完善性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会计基础信息完善性：部门（单位）会计基础信息情况。</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①基础数据信息和会计信息资料是否真实；</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②基础数据信息和会计信息资料是否完整；</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③基础数据信息和会计信息资料是否准确。</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4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资产管理（5）</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资产管理规范性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资产管理规范性：部门（单位）的资产是否保持安全完整，资产配置是否合理，资产使用和资产处理是否规范，用以反映和考核部门（单位）资产管理的整体水平。</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①对外投资行为是否经审批，是否存在投资亏损；</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②是否有因管理不当发生严重资产损失和丢失情况；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③是否存在超标准配置资产；</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④资产使用是否规范，是否存在未经批准擅自出租、出借资产行为；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⑤资产处置是否规范，是否存在不按要求进行报批或资产不公开处置行为；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⑥其他资产管理制度办法执行情况。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6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绩效管理（5）</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绩效管理情况</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绩效管理情况：考核部门（单位）在绩效管理信息的汇总和应用情况。</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①部门（单位）是否及时对绩效信息进行汇总分析整理；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②部门（单位）是否对绩效目标偏离情况及时进行矫正。</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每有一项不合格扣2.5分。</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部门预决算差异率（4）</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通过年度部门决算与年初部门预算对比，对部门的年度支出情况进行考核，衡量部门预算的约束力。</w:t>
            </w:r>
          </w:p>
        </w:tc>
        <w:tc>
          <w:tcPr>
            <w:tcW w:w="3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部门预决算差异率（绝对值）低于上年的不扣分；高于上年部门预决算差异率，每高出1个百分点扣0.4分，扣完为止。</w:t>
            </w:r>
          </w:p>
        </w:tc>
        <w:tc>
          <w:tcPr>
            <w:tcW w:w="10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3.63%</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1.08%</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21"/>
                <w:szCs w:val="21"/>
                <w:highlight w:val="none"/>
                <w:u w:val="none"/>
              </w:rPr>
            </w:pPr>
          </w:p>
        </w:tc>
        <w:tc>
          <w:tcPr>
            <w:tcW w:w="11104" w:type="dxa"/>
            <w:gridSpan w:val="6"/>
            <w:tcBorders>
              <w:top w:val="single" w:color="000000" w:sz="4" w:space="0"/>
              <w:left w:val="single" w:color="auto"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220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合计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rPr>
            </w:pPr>
            <w:r>
              <w:rPr>
                <w:rFonts w:hint="eastAsia" w:ascii="宋体" w:hAnsi="宋体" w:eastAsia="宋体" w:cs="宋体"/>
                <w:b/>
                <w:bCs/>
                <w:i w:val="0"/>
                <w:iCs w:val="0"/>
                <w:color w:val="000000"/>
                <w:kern w:val="0"/>
                <w:sz w:val="21"/>
                <w:szCs w:val="21"/>
                <w:highlight w:val="none"/>
                <w:u w:val="none"/>
                <w:lang w:val="en-US" w:eastAsia="zh-CN" w:bidi="ar"/>
              </w:rPr>
              <w:t>100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98.64</w:t>
            </w:r>
          </w:p>
        </w:tc>
      </w:tr>
    </w:tbl>
    <w:p>
      <w:pPr>
        <w:rPr>
          <w:rFonts w:hint="eastAsia"/>
          <w:b/>
          <w:bCs/>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填报说明：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default" w:ascii="仿宋_GB2312" w:hAnsi="仿宋_GB2312" w:eastAsia="仿宋_GB2312" w:cs="仿宋_GB2312"/>
          <w:b/>
          <w:bCs/>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此表分为三个部分，各部分总体分值已经确定，第一部分总分20分，第二部分总分60分，第三部分总分20分，无需更改。根据各部分得分情况加总得到最终自评得分。资金支出金额应当为部门本级和所属单位2023年度全部支出金额（与决算保持一致）。</w:t>
      </w:r>
      <w:r>
        <w:rPr>
          <w:rFonts w:hint="eastAsia" w:ascii="仿宋_GB2312" w:hAnsi="仿宋_GB2312" w:eastAsia="仿宋_GB2312" w:cs="仿宋_GB2312"/>
          <w:b/>
          <w:bCs/>
          <w:i w:val="0"/>
          <w:iCs w:val="0"/>
          <w:color w:val="000000"/>
          <w:kern w:val="0"/>
          <w:sz w:val="24"/>
          <w:szCs w:val="24"/>
          <w:highlight w:val="none"/>
          <w:u w:val="none"/>
          <w:lang w:val="en-US" w:eastAsia="zh-CN" w:bidi="ar"/>
        </w:rPr>
        <w:t>预算数=年初预算+年中追加-12月1日前追减数。差异率=（预算数-决算数）/预算数*100%，打分时用2023年差异率（绝对值）-2022年差异率（绝对值），相减结果为1%（含）-2%，扣0.4分，2%（含）-3%，扣0.8分，以此类推，每高出1个百分点扣0.4分，扣完为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2.第一部分“当年预算执行情况”与第三部分“预算管理情况”各级指标、指标解释、评分标准、单项指标分值均已确定，填报部门（单位）根据本部门对应年度执行情况进行自我评价打分，评分方式详见指标对应评分标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第二部分“整体绩效目标实现情况”填报分为四步。</w:t>
      </w:r>
      <w:r>
        <w:rPr>
          <w:rFonts w:hint="eastAsia" w:ascii="仿宋_GB2312" w:hAnsi="仿宋_GB2312" w:eastAsia="仿宋_GB2312" w:cs="仿宋_GB2312"/>
          <w:b/>
          <w:bCs/>
          <w:i w:val="0"/>
          <w:iCs w:val="0"/>
          <w:color w:val="000000"/>
          <w:kern w:val="0"/>
          <w:sz w:val="24"/>
          <w:szCs w:val="24"/>
          <w:highlight w:val="none"/>
          <w:u w:val="none"/>
          <w:lang w:val="en-US" w:eastAsia="zh-CN" w:bidi="ar"/>
        </w:rPr>
        <w:t>第一步：</w:t>
      </w:r>
      <w:r>
        <w:rPr>
          <w:rFonts w:hint="eastAsia" w:ascii="仿宋_GB2312" w:hAnsi="仿宋_GB2312" w:eastAsia="仿宋_GB2312" w:cs="仿宋_GB2312"/>
          <w:i w:val="0"/>
          <w:iCs w:val="0"/>
          <w:color w:val="000000"/>
          <w:kern w:val="0"/>
          <w:sz w:val="24"/>
          <w:szCs w:val="24"/>
          <w:highlight w:val="none"/>
          <w:u w:val="none"/>
          <w:lang w:val="en-US" w:eastAsia="zh-CN" w:bidi="ar"/>
        </w:rPr>
        <w:t>“任务名称”“指标名称”“指标内容和指标值”为当年度整体绩效目标申报表中对应内容，即年初申报的目标内容及指标值，将年初申报内容复制到表格中。</w:t>
      </w:r>
      <w:r>
        <w:rPr>
          <w:rFonts w:hint="eastAsia" w:ascii="仿宋_GB2312" w:hAnsi="仿宋_GB2312" w:eastAsia="仿宋_GB2312" w:cs="仿宋_GB2312"/>
          <w:b/>
          <w:bCs/>
          <w:i w:val="0"/>
          <w:iCs w:val="0"/>
          <w:color w:val="000000"/>
          <w:kern w:val="0"/>
          <w:sz w:val="24"/>
          <w:szCs w:val="24"/>
          <w:highlight w:val="none"/>
          <w:u w:val="none"/>
          <w:lang w:val="en-US" w:eastAsia="zh-CN" w:bidi="ar"/>
        </w:rPr>
        <w:t>第二步：</w:t>
      </w:r>
      <w:r>
        <w:rPr>
          <w:rFonts w:hint="eastAsia" w:ascii="仿宋_GB2312" w:hAnsi="仿宋_GB2312" w:eastAsia="仿宋_GB2312" w:cs="仿宋_GB2312"/>
          <w:i w:val="0"/>
          <w:iCs w:val="0"/>
          <w:color w:val="000000"/>
          <w:kern w:val="0"/>
          <w:sz w:val="24"/>
          <w:szCs w:val="24"/>
          <w:highlight w:val="none"/>
          <w:u w:val="none"/>
          <w:lang w:val="en-US" w:eastAsia="zh-CN" w:bidi="ar"/>
        </w:rPr>
        <w:t>“年度完成情况”填写当年度该项指标实际完成情况，完成情况应与指标内容和指标值对应。</w:t>
      </w:r>
      <w:r>
        <w:rPr>
          <w:rFonts w:hint="eastAsia" w:ascii="仿宋_GB2312" w:hAnsi="仿宋_GB2312" w:eastAsia="仿宋_GB2312" w:cs="仿宋_GB2312"/>
          <w:b/>
          <w:bCs/>
          <w:i w:val="0"/>
          <w:iCs w:val="0"/>
          <w:color w:val="000000"/>
          <w:kern w:val="0"/>
          <w:sz w:val="24"/>
          <w:szCs w:val="24"/>
          <w:highlight w:val="none"/>
          <w:u w:val="none"/>
          <w:lang w:val="en-US" w:eastAsia="zh-CN" w:bidi="ar"/>
        </w:rPr>
        <w:t>第三步：</w:t>
      </w:r>
      <w:r>
        <w:rPr>
          <w:rFonts w:hint="eastAsia" w:ascii="仿宋_GB2312" w:hAnsi="仿宋_GB2312" w:eastAsia="仿宋_GB2312" w:cs="仿宋_GB2312"/>
          <w:i w:val="0"/>
          <w:iCs w:val="0"/>
          <w:color w:val="000000"/>
          <w:kern w:val="0"/>
          <w:sz w:val="24"/>
          <w:szCs w:val="24"/>
          <w:highlight w:val="none"/>
          <w:u w:val="none"/>
          <w:lang w:val="en-US" w:eastAsia="zh-CN" w:bidi="ar"/>
        </w:rPr>
        <w:t>为每项指标赋予权重分值，该部分总体分值为60分，各项指标权重分值加和应等于60分。分值分配应体现突出重点、兼顾平均原则，各项指标分值可存在差异但不应差异过大。</w:t>
      </w:r>
      <w:r>
        <w:rPr>
          <w:rFonts w:hint="eastAsia" w:ascii="仿宋_GB2312" w:hAnsi="仿宋_GB2312" w:eastAsia="仿宋_GB2312" w:cs="仿宋_GB2312"/>
          <w:b/>
          <w:bCs/>
          <w:i w:val="0"/>
          <w:iCs w:val="0"/>
          <w:color w:val="000000"/>
          <w:kern w:val="0"/>
          <w:sz w:val="24"/>
          <w:szCs w:val="24"/>
          <w:highlight w:val="none"/>
          <w:u w:val="none"/>
          <w:lang w:val="en-US" w:eastAsia="zh-CN" w:bidi="ar"/>
        </w:rPr>
        <w:t>第四步：</w:t>
      </w:r>
      <w:r>
        <w:rPr>
          <w:rFonts w:hint="eastAsia" w:ascii="仿宋_GB2312" w:hAnsi="仿宋_GB2312" w:eastAsia="仿宋_GB2312" w:cs="仿宋_GB2312"/>
          <w:i w:val="0"/>
          <w:iCs w:val="0"/>
          <w:color w:val="000000"/>
          <w:kern w:val="0"/>
          <w:sz w:val="24"/>
          <w:szCs w:val="24"/>
          <w:highlight w:val="none"/>
          <w:u w:val="none"/>
          <w:lang w:val="en-US" w:eastAsia="zh-CN" w:bidi="ar"/>
        </w:rPr>
        <w:t>根据年度完成情况与年初设置目标进行对比，计算得分率，每项指标分值*得分率即为该项指标最终得分。计算规则如下</w:t>
      </w:r>
      <w:r>
        <w:rPr>
          <w:rFonts w:hint="eastAsia" w:ascii="仿宋_GB2312" w:hAnsi="仿宋_GB2312" w:eastAsia="仿宋_GB2312" w:cs="仿宋_GB2312"/>
          <w:b/>
          <w:bCs/>
          <w:i w:val="0"/>
          <w:iCs w:val="0"/>
          <w:color w:val="000000"/>
          <w:kern w:val="0"/>
          <w:sz w:val="24"/>
          <w:szCs w:val="24"/>
          <w:highlight w:val="none"/>
          <w:u w:val="none"/>
          <w:lang w:val="en-US" w:eastAsia="zh-CN" w:bidi="ar"/>
        </w:rPr>
        <w:t>①</w:t>
      </w:r>
      <w:r>
        <w:rPr>
          <w:rFonts w:hint="eastAsia" w:ascii="仿宋_GB2312" w:hAnsi="仿宋_GB2312" w:eastAsia="仿宋_GB2312" w:cs="仿宋_GB2312"/>
          <w:sz w:val="24"/>
          <w:szCs w:val="24"/>
          <w:highlight w:val="none"/>
          <w:lang w:val="en-US" w:eastAsia="zh-CN"/>
        </w:rPr>
        <w:t>若</w:t>
      </w:r>
      <w:r>
        <w:rPr>
          <w:rFonts w:hint="eastAsia" w:ascii="仿宋_GB2312" w:hAnsi="仿宋_GB2312" w:eastAsia="仿宋_GB2312" w:cs="仿宋_GB2312"/>
          <w:i w:val="0"/>
          <w:iCs w:val="0"/>
          <w:color w:val="000000"/>
          <w:kern w:val="0"/>
          <w:sz w:val="24"/>
          <w:szCs w:val="24"/>
          <w:highlight w:val="none"/>
          <w:u w:val="none"/>
          <w:lang w:val="en-US" w:eastAsia="zh-CN" w:bidi="ar"/>
        </w:rPr>
        <w:t>指标为定量正向指标，则得分率计算方法应用全年实际值（B）/年度指标值（A），若指标为定量反向指标，则得分率计算方法应用年度指标值（A）/全年实际值（B）。</w:t>
      </w:r>
      <w:r>
        <w:rPr>
          <w:rFonts w:hint="eastAsia" w:ascii="仿宋_GB2312" w:hAnsi="仿宋_GB2312" w:eastAsia="仿宋_GB2312" w:cs="仿宋_GB2312"/>
          <w:b/>
          <w:bCs/>
          <w:i w:val="0"/>
          <w:iCs w:val="0"/>
          <w:color w:val="000000"/>
          <w:kern w:val="0"/>
          <w:sz w:val="24"/>
          <w:szCs w:val="24"/>
          <w:highlight w:val="none"/>
          <w:u w:val="none"/>
          <w:lang w:val="en-US" w:eastAsia="zh-CN" w:bidi="ar"/>
        </w:rPr>
        <w:t>②</w:t>
      </w:r>
      <w:r>
        <w:rPr>
          <w:rFonts w:hint="eastAsia" w:ascii="仿宋_GB2312" w:hAnsi="仿宋_GB2312" w:eastAsia="仿宋_GB2312" w:cs="仿宋_GB2312"/>
          <w:i w:val="0"/>
          <w:iCs w:val="0"/>
          <w:color w:val="000000"/>
          <w:kern w:val="0"/>
          <w:sz w:val="24"/>
          <w:szCs w:val="24"/>
          <w:highlight w:val="none"/>
          <w:u w:val="none"/>
          <w:lang w:val="en-US" w:eastAsia="zh-CN" w:bidi="ar"/>
        </w:rPr>
        <w:t>若年初指标值设定偏低导致得分率在200%-300%（含200%）区间，则按照该指标分值的10%扣分，计算得分率在300%-500%（含300%）区间，则按照该指标分值的20%扣分，计算得分率高于500%（含500%），则按照该指标分值的30%扣分。</w:t>
      </w:r>
      <w:r>
        <w:rPr>
          <w:rFonts w:hint="eastAsia" w:ascii="仿宋_GB2312" w:hAnsi="仿宋_GB2312" w:eastAsia="仿宋_GB2312" w:cs="仿宋_GB2312"/>
          <w:b/>
          <w:bCs/>
          <w:i w:val="0"/>
          <w:iCs w:val="0"/>
          <w:color w:val="000000"/>
          <w:kern w:val="0"/>
          <w:sz w:val="24"/>
          <w:szCs w:val="24"/>
          <w:highlight w:val="none"/>
          <w:u w:val="none"/>
          <w:lang w:val="en-US" w:eastAsia="zh-CN" w:bidi="ar"/>
        </w:rPr>
        <w:t>③</w:t>
      </w:r>
      <w:r>
        <w:rPr>
          <w:rFonts w:hint="eastAsia" w:ascii="仿宋_GB2312" w:hAnsi="仿宋_GB2312" w:eastAsia="仿宋_GB2312" w:cs="仿宋_GB2312"/>
          <w:i w:val="0"/>
          <w:iCs w:val="0"/>
          <w:color w:val="000000"/>
          <w:kern w:val="0"/>
          <w:sz w:val="24"/>
          <w:szCs w:val="24"/>
          <w:highlight w:val="none"/>
          <w:u w:val="none"/>
          <w:lang w:val="en-US" w:eastAsia="zh-CN" w:bidi="ar"/>
        </w:rPr>
        <w:t>若为定性指标，则根据完成情况分为“优、良、中、差”四等，“优”获得该项分值90%-100%，“良”获得该项分值80%-90%，“中”获得该项分值60%-80%，“差”获得该项分值0%-60%。</w:t>
      </w:r>
    </w:p>
    <w:p>
      <w:pPr>
        <w:jc w:val="both"/>
        <w:rPr>
          <w:rFonts w:hint="eastAsia" w:ascii="宋体" w:hAnsi="宋体" w:eastAsia="宋体" w:cs="宋体"/>
          <w:i w:val="0"/>
          <w:iCs w:val="0"/>
          <w:color w:val="000000"/>
          <w:kern w:val="0"/>
          <w:sz w:val="22"/>
          <w:szCs w:val="22"/>
          <w:highlight w:val="none"/>
          <w:u w:val="none"/>
          <w:lang w:val="en-US" w:eastAsia="zh-CN" w:bidi="ar"/>
        </w:rPr>
      </w:pPr>
    </w:p>
    <w:p>
      <w:pPr>
        <w:jc w:val="both"/>
        <w:rPr>
          <w:rFonts w:hint="eastAsia" w:ascii="宋体" w:hAnsi="宋体" w:eastAsia="宋体" w:cs="宋体"/>
          <w:i w:val="0"/>
          <w:iCs w:val="0"/>
          <w:color w:val="000000"/>
          <w:kern w:val="0"/>
          <w:sz w:val="22"/>
          <w:szCs w:val="22"/>
          <w:highlight w:val="none"/>
          <w:u w:val="none"/>
          <w:lang w:val="en-US" w:eastAsia="zh-CN" w:bidi="ar"/>
        </w:rPr>
        <w:sectPr>
          <w:pgSz w:w="16838" w:h="11906" w:orient="landscape"/>
          <w:pgMar w:top="720" w:right="720" w:bottom="720" w:left="720" w:header="851" w:footer="992" w:gutter="0"/>
          <w:cols w:space="425" w:num="1"/>
          <w:docGrid w:type="lines" w:linePitch="312" w:charSpace="0"/>
        </w:sectPr>
      </w:pPr>
    </w:p>
    <w:p>
      <w:pPr>
        <w:jc w:val="both"/>
        <w:rPr>
          <w:rFonts w:hint="default" w:ascii="方正小标宋简体" w:eastAsia="方正小标宋简体"/>
          <w:sz w:val="36"/>
          <w:szCs w:val="36"/>
          <w:highlight w:val="none"/>
          <w:lang w:val="en-US"/>
        </w:rPr>
      </w:pPr>
      <w:r>
        <w:rPr>
          <w:rFonts w:hint="eastAsia" w:ascii="黑体" w:hAnsi="黑体" w:eastAsia="黑体"/>
          <w:sz w:val="30"/>
          <w:szCs w:val="30"/>
          <w:highlight w:val="none"/>
          <w:lang w:val="en-US" w:eastAsia="zh-CN"/>
        </w:rPr>
        <w:t>附件3-3</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eastAsia="方正小标宋简体"/>
          <w:sz w:val="36"/>
          <w:szCs w:val="36"/>
          <w:highlight w:val="none"/>
        </w:rPr>
      </w:pPr>
      <w:r>
        <w:rPr>
          <w:rFonts w:hint="eastAsia" w:ascii="方正小标宋简体" w:eastAsia="方正小标宋简体"/>
          <w:sz w:val="36"/>
          <w:szCs w:val="36"/>
          <w:highlight w:val="none"/>
        </w:rPr>
        <w:t>部门整体绩效</w:t>
      </w:r>
      <w:r>
        <w:rPr>
          <w:rFonts w:hint="eastAsia" w:ascii="方正小标宋简体" w:eastAsia="方正小标宋简体"/>
          <w:sz w:val="36"/>
          <w:szCs w:val="36"/>
          <w:highlight w:val="none"/>
          <w:lang w:eastAsia="zh-CN"/>
        </w:rPr>
        <w:t>评价</w:t>
      </w:r>
      <w:r>
        <w:rPr>
          <w:rFonts w:hint="eastAsia" w:ascii="方正小标宋简体" w:eastAsia="方正小标宋简体"/>
          <w:sz w:val="36"/>
          <w:szCs w:val="36"/>
          <w:highlight w:val="none"/>
        </w:rPr>
        <w:t>报告</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szCs w:val="30"/>
          <w:highlight w:val="none"/>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一、部门概况</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楷体_GB2312" w:eastAsia="楷体_GB2312"/>
          <w:sz w:val="32"/>
          <w:szCs w:val="32"/>
          <w:highlight w:val="none"/>
        </w:rPr>
      </w:pPr>
      <w:r>
        <w:rPr>
          <w:rFonts w:hint="eastAsia" w:ascii="楷体_GB2312" w:eastAsia="楷体_GB2312"/>
          <w:sz w:val="32"/>
          <w:szCs w:val="32"/>
          <w:highlight w:val="none"/>
        </w:rPr>
        <w:t>（一）机构设置及职责工作任务情况</w:t>
      </w:r>
    </w:p>
    <w:p>
      <w:pPr>
        <w:numPr>
          <w:ilvl w:val="0"/>
          <w:numId w:val="0"/>
        </w:numPr>
        <w:spacing w:line="600" w:lineRule="exact"/>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1）机构设置情况</w:t>
      </w:r>
    </w:p>
    <w:p>
      <w:pPr>
        <w:numPr>
          <w:ilvl w:val="0"/>
          <w:numId w:val="0"/>
        </w:numPr>
        <w:spacing w:line="620" w:lineRule="exact"/>
        <w:ind w:firstLine="640" w:firstLineChars="20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大兴区民宗办内设2个履职机构，包括综合办公室、民族宗教科。下设全额拨款事业单位北京市大兴民族宗教事务服务中心。截至2024年12月，大兴区民宗办部门机构在编在岗人员共计13人。其中：</w:t>
      </w:r>
      <w:r>
        <w:rPr>
          <w:rFonts w:hint="eastAsia" w:ascii="仿宋_GB2312" w:eastAsia="仿宋_GB2312"/>
          <w:sz w:val="32"/>
          <w:szCs w:val="32"/>
        </w:rPr>
        <w:t>行政机关</w:t>
      </w:r>
      <w:r>
        <w:rPr>
          <w:rFonts w:hint="eastAsia" w:ascii="仿宋_GB2312" w:eastAsia="仿宋_GB2312"/>
          <w:sz w:val="32"/>
          <w:szCs w:val="32"/>
          <w:lang w:val="en-US" w:eastAsia="zh-CN"/>
        </w:rPr>
        <w:t>2024年末</w:t>
      </w:r>
      <w:r>
        <w:rPr>
          <w:rFonts w:hint="eastAsia" w:ascii="仿宋_GB2312" w:eastAsia="仿宋_GB2312"/>
          <w:sz w:val="32"/>
          <w:szCs w:val="32"/>
        </w:rPr>
        <w:t>实有在职人员</w:t>
      </w:r>
      <w:r>
        <w:rPr>
          <w:rFonts w:hint="eastAsia" w:ascii="仿宋_GB2312" w:eastAsia="仿宋_GB2312"/>
          <w:sz w:val="32"/>
          <w:szCs w:val="32"/>
          <w:lang w:val="en-US" w:eastAsia="zh-CN"/>
        </w:rPr>
        <w:t>6</w:t>
      </w:r>
      <w:r>
        <w:rPr>
          <w:rFonts w:hint="eastAsia" w:ascii="仿宋_GB2312" w:eastAsia="仿宋_GB2312"/>
          <w:sz w:val="32"/>
          <w:szCs w:val="32"/>
        </w:rPr>
        <w:t>人，退休</w:t>
      </w:r>
      <w:r>
        <w:rPr>
          <w:rFonts w:hint="eastAsia" w:ascii="仿宋_GB2312" w:eastAsia="仿宋_GB2312"/>
          <w:sz w:val="32"/>
          <w:szCs w:val="32"/>
          <w:lang w:val="en-US" w:eastAsia="zh-CN"/>
        </w:rPr>
        <w:t>6</w:t>
      </w:r>
      <w:r>
        <w:rPr>
          <w:rFonts w:hint="eastAsia" w:ascii="仿宋_GB2312" w:eastAsia="仿宋_GB2312"/>
          <w:sz w:val="32"/>
          <w:szCs w:val="32"/>
        </w:rPr>
        <w:t>人。</w:t>
      </w:r>
      <w:r>
        <w:rPr>
          <w:rFonts w:hint="eastAsia" w:ascii="仿宋_GB2312" w:eastAsia="仿宋_GB2312"/>
          <w:sz w:val="32"/>
          <w:szCs w:val="32"/>
          <w:lang w:val="en-US" w:eastAsia="zh-CN"/>
        </w:rPr>
        <w:t>劳务派遣人员2人。事业单位2024年末</w:t>
      </w:r>
      <w:r>
        <w:rPr>
          <w:rFonts w:hint="eastAsia" w:ascii="仿宋_GB2312" w:eastAsia="仿宋_GB2312"/>
          <w:sz w:val="32"/>
          <w:szCs w:val="32"/>
        </w:rPr>
        <w:t>实有在职人员</w:t>
      </w:r>
      <w:r>
        <w:rPr>
          <w:rFonts w:hint="eastAsia" w:ascii="仿宋_GB2312" w:eastAsia="仿宋_GB2312"/>
          <w:sz w:val="32"/>
          <w:szCs w:val="32"/>
          <w:lang w:val="en-US" w:eastAsia="zh-CN"/>
        </w:rPr>
        <w:t>7</w:t>
      </w:r>
      <w:r>
        <w:rPr>
          <w:rFonts w:hint="eastAsia" w:ascii="仿宋_GB2312" w:eastAsia="仿宋_GB2312"/>
          <w:sz w:val="32"/>
          <w:szCs w:val="32"/>
        </w:rPr>
        <w:t>人</w:t>
      </w:r>
      <w:r>
        <w:rPr>
          <w:rFonts w:hint="eastAsia" w:ascii="仿宋_GB2312" w:hAnsi="宋体" w:eastAsia="仿宋_GB2312" w:cs="宋体"/>
          <w:color w:val="000000"/>
          <w:kern w:val="0"/>
          <w:sz w:val="32"/>
          <w:szCs w:val="32"/>
          <w:lang w:val="en-US" w:eastAsia="zh-CN"/>
        </w:rPr>
        <w:t>。</w:t>
      </w:r>
    </w:p>
    <w:p>
      <w:pPr>
        <w:spacing w:line="600" w:lineRule="exact"/>
        <w:ind w:firstLine="640" w:firstLineChars="200"/>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（2）职责工作任务</w:t>
      </w:r>
    </w:p>
    <w:p>
      <w:p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宋体" w:eastAsia="仿宋_GB2312" w:cs="宋体"/>
          <w:color w:val="000000"/>
          <w:kern w:val="0"/>
          <w:sz w:val="32"/>
          <w:szCs w:val="32"/>
          <w:lang w:val="en-US" w:eastAsia="zh-CN"/>
        </w:rPr>
        <w:t>贯彻执行国家关于民族、宗教工作的方针、政策和法律、法规、规章，并对执行情况进行督促检查；负责民族、宗教法律法规和政策的宣传教育工作。负责调查研究本区民族、宗教情况，研究制订本区有关民族宗教工作的规范性文件，提出政策建议。协调推动本区有关部门履行民族工作相关职责，建立民族事务服务体系；依法保护少数民族公民的合法权益，协调民族关系；协助有关部门承担少数民族干部培养、选拔和使用工作；负责开展民族团结进步创建和表彰活动；联系少数民族人士。参与拟订本区少数民族经济、文化、教育等专项规划；协助有关部门推动少数民族事业发展；配合有关部门承办重大民族文化、体育活动等工作。配合有关部</w:t>
      </w:r>
      <w:r>
        <w:rPr>
          <w:rFonts w:hint="eastAsia" w:ascii="仿宋_GB2312" w:hAnsi="仿宋_GB2312" w:eastAsia="仿宋_GB2312" w:cs="仿宋_GB2312"/>
          <w:sz w:val="32"/>
          <w:szCs w:val="32"/>
          <w:lang w:val="en-US" w:eastAsia="zh-CN"/>
        </w:rPr>
        <w:t>门推动本区民族村经济和清真食品、民族特需商品定点生产企业发展；做好少数民族特需商品和清真食品的生产和供应。核准清真食品生产、加工、经营企业使用清真专用标志；管理信仰伊斯兰教少数民族公民土葬；负责变更民族成份等工作。依法管理本区宗教事务，保护宗教团体和宗教活动场所的合法权益；保护公民宗教信仰自由和正常的宗教活动。指导本区宗教团体依法依章程开展活动，支持宗教团体加强自身建设；负责培训民族、宗教工作干部；办理宗教团体需由政府协助或协调的事务。配合有关部门处理涉及民族、宗教方面的突发事件。承办区政府交办的其他事项。</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楷体_GB2312" w:eastAsia="楷体_GB2312"/>
          <w:sz w:val="32"/>
          <w:szCs w:val="32"/>
          <w:highlight w:val="none"/>
        </w:rPr>
      </w:pPr>
    </w:p>
    <w:p>
      <w:pPr>
        <w:keepNext w:val="0"/>
        <w:keepLines w:val="0"/>
        <w:pageBreakBefore w:val="0"/>
        <w:widowControl w:val="0"/>
        <w:numPr>
          <w:ilvl w:val="0"/>
          <w:numId w:val="2"/>
        </w:numPr>
        <w:kinsoku/>
        <w:wordWrap/>
        <w:overflowPunct/>
        <w:topLinePunct w:val="0"/>
        <w:autoSpaceDE/>
        <w:autoSpaceDN/>
        <w:bidi w:val="0"/>
        <w:adjustRightInd/>
        <w:snapToGrid/>
        <w:spacing w:line="480" w:lineRule="exact"/>
        <w:ind w:firstLine="640" w:firstLineChars="200"/>
        <w:textAlignment w:val="auto"/>
        <w:rPr>
          <w:rFonts w:hint="eastAsia" w:ascii="楷体_GB2312" w:eastAsia="楷体_GB2312"/>
          <w:sz w:val="32"/>
          <w:szCs w:val="32"/>
          <w:highlight w:val="none"/>
        </w:rPr>
      </w:pPr>
      <w:r>
        <w:rPr>
          <w:rFonts w:hint="eastAsia" w:ascii="楷体_GB2312" w:eastAsia="楷体_GB2312"/>
          <w:color w:val="auto"/>
          <w:sz w:val="32"/>
          <w:szCs w:val="32"/>
          <w:highlight w:val="none"/>
        </w:rPr>
        <w:t>部门整体绩效目标设立情况</w:t>
      </w:r>
      <w:r>
        <w:rPr>
          <w:rFonts w:hint="eastAsia" w:ascii="楷体_GB2312" w:eastAsia="楷体_GB2312"/>
          <w:sz w:val="32"/>
          <w:szCs w:val="32"/>
          <w:highlight w:val="none"/>
        </w:rPr>
        <w:t>（包括绩效目标设立依据、目标</w:t>
      </w:r>
      <w:r>
        <w:rPr>
          <w:rFonts w:ascii="楷体_GB2312" w:eastAsia="楷体_GB2312"/>
          <w:sz w:val="32"/>
          <w:szCs w:val="32"/>
          <w:highlight w:val="none"/>
        </w:rPr>
        <w:t>与</w:t>
      </w:r>
      <w:r>
        <w:rPr>
          <w:rFonts w:hint="eastAsia" w:ascii="楷体_GB2312" w:eastAsia="楷体_GB2312"/>
          <w:sz w:val="32"/>
          <w:szCs w:val="32"/>
          <w:highlight w:val="none"/>
        </w:rPr>
        <w:t>职责任务匹配情况、目标合理性等）。</w:t>
      </w:r>
    </w:p>
    <w:p>
      <w:pPr>
        <w:pStyle w:val="2"/>
        <w:numPr>
          <w:ilvl w:val="0"/>
          <w:numId w:val="0"/>
        </w:numPr>
        <w:rPr>
          <w:rFonts w:hint="eastAsia" w:ascii="仿宋_GB2312" w:hAnsi="仿宋_GB2312" w:eastAsia="仿宋_GB2312" w:cs="仿宋_GB2312"/>
          <w:sz w:val="32"/>
          <w:szCs w:val="32"/>
          <w:lang w:val="en-US" w:eastAsia="zh-CN"/>
        </w:rPr>
      </w:pPr>
      <w:r>
        <w:rPr>
          <w:rFonts w:hint="eastAsia"/>
          <w:lang w:val="en-US" w:eastAsia="zh-CN"/>
        </w:rPr>
        <w:t xml:space="preserve">    </w:t>
      </w:r>
      <w:r>
        <w:rPr>
          <w:rFonts w:hint="eastAsia" w:ascii="仿宋_GB2312" w:hAnsi="仿宋_GB2312" w:eastAsia="仿宋_GB2312" w:cs="仿宋_GB2312"/>
          <w:sz w:val="32"/>
          <w:szCs w:val="32"/>
          <w:lang w:val="en-US" w:eastAsia="zh-CN"/>
        </w:rPr>
        <w:t>区民宗办202</w:t>
      </w:r>
      <w:r>
        <w:rPr>
          <w:rFonts w:hint="eastAsia" w:hAnsi="仿宋_GB2312" w:cs="仿宋_GB2312"/>
          <w:sz w:val="32"/>
          <w:szCs w:val="32"/>
          <w:lang w:val="en-US" w:eastAsia="zh-CN"/>
        </w:rPr>
        <w:t>4</w:t>
      </w:r>
      <w:r>
        <w:rPr>
          <w:rFonts w:hint="eastAsia" w:ascii="仿宋_GB2312" w:hAnsi="仿宋_GB2312" w:eastAsia="仿宋_GB2312" w:cs="仿宋_GB2312"/>
          <w:sz w:val="32"/>
          <w:szCs w:val="32"/>
          <w:lang w:val="en-US" w:eastAsia="zh-CN"/>
        </w:rPr>
        <w:t>年度部门整体绩效目标设置为</w:t>
      </w:r>
      <w:r>
        <w:rPr>
          <w:rFonts w:hint="eastAsia" w:hAnsi="仿宋_GB2312" w:cs="仿宋_GB2312"/>
          <w:sz w:val="32"/>
          <w:szCs w:val="32"/>
          <w:lang w:val="en-US" w:eastAsia="zh-CN"/>
        </w:rPr>
        <w:t>：</w:t>
      </w:r>
      <w:r>
        <w:rPr>
          <w:rFonts w:hint="default" w:ascii="仿宋_GB2312" w:hAnsi="仿宋_GB2312" w:eastAsia="仿宋_GB2312" w:cs="仿宋_GB2312"/>
          <w:sz w:val="32"/>
          <w:szCs w:val="32"/>
          <w:lang w:val="en-US" w:eastAsia="zh-CN"/>
        </w:rPr>
        <w:t>贯彻落实党中央、市委、区委关于“ 不忘初心，牢记使命”主题教育要求，</w:t>
      </w:r>
      <w:r>
        <w:rPr>
          <w:rFonts w:hint="eastAsia" w:ascii="仿宋_GB2312" w:hAnsi="仿宋_GB2312" w:eastAsia="仿宋_GB2312" w:cs="仿宋_GB2312"/>
          <w:sz w:val="32"/>
          <w:szCs w:val="32"/>
          <w:lang w:val="en-US" w:eastAsia="zh-CN"/>
        </w:rPr>
        <w:t>充分调动民宗办成员积极性、创造性，加强自身建设，加强民族教育工作，加强清真企业管理，团结信教群众，维护民族团结、宗教和睦和地区稳定。</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二</w:t>
      </w:r>
      <w:r>
        <w:rPr>
          <w:rFonts w:ascii="黑体" w:hAnsi="黑体" w:eastAsia="黑体" w:cs="宋体"/>
          <w:color w:val="000000"/>
          <w:kern w:val="0"/>
          <w:sz w:val="32"/>
          <w:szCs w:val="32"/>
          <w:highlight w:val="none"/>
        </w:rPr>
        <w:t>、</w:t>
      </w:r>
      <w:r>
        <w:rPr>
          <w:rFonts w:hint="eastAsia" w:ascii="黑体" w:hAnsi="黑体" w:eastAsia="黑体" w:cs="宋体"/>
          <w:color w:val="000000"/>
          <w:kern w:val="0"/>
          <w:sz w:val="32"/>
          <w:szCs w:val="32"/>
          <w:highlight w:val="none"/>
        </w:rPr>
        <w:t>当年</w:t>
      </w:r>
      <w:r>
        <w:rPr>
          <w:rFonts w:ascii="黑体" w:hAnsi="黑体" w:eastAsia="黑体" w:cs="宋体"/>
          <w:color w:val="000000"/>
          <w:kern w:val="0"/>
          <w:sz w:val="32"/>
          <w:szCs w:val="32"/>
          <w:highlight w:val="none"/>
        </w:rPr>
        <w:t>预算执行情况</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202</w:t>
      </w:r>
      <w:r>
        <w:rPr>
          <w:rFonts w:hint="eastAsia" w:ascii="仿宋_GB2312" w:hAnsi="宋体" w:eastAsia="仿宋_GB2312" w:cs="宋体"/>
          <w:color w:val="000000"/>
          <w:kern w:val="0"/>
          <w:sz w:val="32"/>
          <w:szCs w:val="32"/>
          <w:highlight w:val="none"/>
          <w:lang w:val="en-US" w:eastAsia="zh-CN"/>
        </w:rPr>
        <w:t>4</w:t>
      </w:r>
      <w:r>
        <w:rPr>
          <w:rFonts w:hint="eastAsia" w:ascii="仿宋_GB2312" w:hAnsi="宋体" w:eastAsia="仿宋_GB2312" w:cs="宋体"/>
          <w:color w:val="000000"/>
          <w:kern w:val="0"/>
          <w:sz w:val="32"/>
          <w:szCs w:val="32"/>
          <w:highlight w:val="none"/>
        </w:rPr>
        <w:t>年</w:t>
      </w:r>
      <w:r>
        <w:rPr>
          <w:rFonts w:ascii="仿宋_GB2312" w:hAnsi="宋体" w:eastAsia="仿宋_GB2312" w:cs="宋体"/>
          <w:color w:val="000000"/>
          <w:kern w:val="0"/>
          <w:sz w:val="32"/>
          <w:szCs w:val="32"/>
          <w:highlight w:val="none"/>
        </w:rPr>
        <w:t>全年</w:t>
      </w:r>
      <w:r>
        <w:rPr>
          <w:rFonts w:hint="eastAsia"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lang w:val="en-US" w:eastAsia="zh-CN"/>
        </w:rPr>
        <w:t>910.539846</w:t>
      </w:r>
      <w:r>
        <w:rPr>
          <w:rFonts w:hint="eastAsia" w:ascii="仿宋_GB2312" w:hAnsi="宋体" w:eastAsia="仿宋_GB2312" w:cs="宋体"/>
          <w:color w:val="000000"/>
          <w:kern w:val="0"/>
          <w:sz w:val="32"/>
          <w:szCs w:val="32"/>
          <w:highlight w:val="none"/>
        </w:rPr>
        <w:t>万元，其中，基本支出预算数</w:t>
      </w:r>
      <w:r>
        <w:rPr>
          <w:rFonts w:hint="eastAsia" w:ascii="仿宋_GB2312" w:hAnsi="宋体" w:eastAsia="仿宋_GB2312" w:cs="宋体"/>
          <w:color w:val="000000"/>
          <w:kern w:val="0"/>
          <w:sz w:val="32"/>
          <w:szCs w:val="32"/>
          <w:highlight w:val="none"/>
          <w:lang w:val="en-US" w:eastAsia="zh-CN"/>
        </w:rPr>
        <w:t>595.620151万元，项目支出预算数314.919695</w:t>
      </w:r>
      <w:r>
        <w:rPr>
          <w:rFonts w:hint="eastAsia" w:ascii="仿宋_GB2312" w:hAnsi="宋体" w:eastAsia="仿宋_GB2312" w:cs="宋体"/>
          <w:color w:val="000000"/>
          <w:kern w:val="0"/>
          <w:sz w:val="32"/>
          <w:szCs w:val="32"/>
          <w:highlight w:val="none"/>
        </w:rPr>
        <w:t>万元，其他支出预算</w:t>
      </w:r>
      <w:r>
        <w:rPr>
          <w:rFonts w:hint="eastAsia" w:ascii="仿宋_GB2312" w:hAnsi="宋体" w:eastAsia="仿宋_GB2312" w:cs="宋体"/>
          <w:color w:val="000000"/>
          <w:kern w:val="0"/>
          <w:sz w:val="32"/>
          <w:szCs w:val="32"/>
          <w:highlight w:val="none"/>
          <w:lang w:val="en-US" w:eastAsia="zh-CN"/>
        </w:rPr>
        <w:t>数0万元。资金总体支出848.477830万元，其中，基本支出536.358223万元，项目支出312.119607万元</w:t>
      </w:r>
      <w:r>
        <w:rPr>
          <w:rFonts w:hint="eastAsia" w:ascii="仿宋_GB2312" w:hAnsi="宋体" w:eastAsia="仿宋_GB2312" w:cs="宋体"/>
          <w:color w:val="000000"/>
          <w:kern w:val="0"/>
          <w:sz w:val="32"/>
          <w:szCs w:val="32"/>
          <w:highlight w:val="none"/>
        </w:rPr>
        <w:t>，其他支出</w:t>
      </w:r>
      <w:r>
        <w:rPr>
          <w:rFonts w:hint="eastAsia" w:ascii="仿宋_GB2312" w:hAnsi="宋体" w:eastAsia="仿宋_GB2312" w:cs="宋体"/>
          <w:color w:val="000000"/>
          <w:kern w:val="0"/>
          <w:sz w:val="32"/>
          <w:szCs w:val="32"/>
          <w:highlight w:val="none"/>
          <w:lang w:val="en-US" w:eastAsia="zh-CN"/>
        </w:rPr>
        <w:t>0</w:t>
      </w:r>
      <w:r>
        <w:rPr>
          <w:rFonts w:hint="eastAsia" w:ascii="仿宋_GB2312" w:hAnsi="宋体" w:eastAsia="仿宋_GB2312" w:cs="宋体"/>
          <w:color w:val="000000"/>
          <w:kern w:val="0"/>
          <w:sz w:val="32"/>
          <w:szCs w:val="32"/>
          <w:highlight w:val="none"/>
        </w:rPr>
        <w:t>万元。预算执行率为</w:t>
      </w:r>
      <w:r>
        <w:rPr>
          <w:rFonts w:hint="eastAsia" w:ascii="仿宋_GB2312" w:hAnsi="宋体" w:eastAsia="仿宋_GB2312" w:cs="宋体"/>
          <w:color w:val="000000"/>
          <w:kern w:val="0"/>
          <w:sz w:val="32"/>
          <w:szCs w:val="32"/>
          <w:highlight w:val="none"/>
          <w:lang w:val="en-US" w:eastAsia="zh-CN"/>
        </w:rPr>
        <w:t>93.18%</w:t>
      </w:r>
      <w:r>
        <w:rPr>
          <w:rFonts w:hint="eastAsia" w:ascii="仿宋_GB2312" w:hAnsi="宋体" w:eastAsia="仿宋_GB2312" w:cs="宋体"/>
          <w:color w:val="000000"/>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80" w:firstLineChars="150"/>
        <w:textAlignment w:val="auto"/>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三</w:t>
      </w:r>
      <w:r>
        <w:rPr>
          <w:rFonts w:ascii="黑体" w:hAnsi="黑体" w:eastAsia="黑体" w:cs="宋体"/>
          <w:color w:val="000000"/>
          <w:kern w:val="0"/>
          <w:sz w:val="32"/>
          <w:szCs w:val="32"/>
          <w:highlight w:val="none"/>
        </w:rPr>
        <w:t>、整体绩效目标实现情况</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80" w:firstLineChars="15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1.宗教团体工作经费。项目预算控制数38万元，已按要求拨付完成；社会效益指标：团结信教群众、维护社会和谐稳定，发挥好桥梁纽带作用已达到。满意度指标：服务对象满意度指宗教团体、信教群众满意率≥95%，确保了团体有人抓、有人管宗教工作，调动了宗教团体积极性，加强了团体建设，进一步发挥了团体作用，使宗教团体起到党和政府联系信教群众的桥梁和纽带作用。</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80" w:firstLineChars="15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2.阿訇生活补助。为全区14名阿訇发放补贴款已全部发放完成；质量指标：补贴质量符合相关要求；成本指标：项目预算控制数64.176万元，已按要求拨付完成；社会效益指标：保持宗教教职人员队伍的稳定，解决阿訇生活困难问题，发挥教职人员队伍桥梁纽带作用。满意度指标：服务对象满意度教职人员满意率≥95%，实现了年初绩效目标，严格按照要求下发了补贴。</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80" w:firstLineChars="15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3.民族、宗教代表人士及困难少数民族代表慰问费。项目预算资金8.323万元。为体现党和政府的关心，在传统节日，对生活困难的少数民族群众进行看望，为他们送去生活必需品及慰问金；慰问民族和宗教代表人士一直是民宗办的主要工作内容之一，为继续体现党和政府对民族、宗教界代表人士关心关爱，此项慰问工作还需要继续坚持。促进了代表人士发挥更大作用维护民族团结、宗教和睦发挥教职人员队伍桥梁纽带作用。民族、宗教界代表人士满意度达到95%以上，维护了民族团结、宗教和睦，实现了年初绩效目标。</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80" w:firstLineChars="15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4.宗教场所煤改气煤改电。已为全区提出申请的寺堂拨付电费补贴19万元，实现了区委区政府的关心关怀，减轻各寺堂经费困难，鼓励各宗教场所发挥好引领作用的年初绩效目标。</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80" w:firstLineChars="15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 xml:space="preserve">5.社会团体进行指导、记账的服务。已全部支付完成。完成了对全区19个寺堂和团体的财务指导，记账的工作，实现了年初绩效目标，信教群众满意、寺堂、团体满意度≥95%。 </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80" w:firstLineChars="15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6.举办北京市大兴区名族健身操舞大赛。项目预算资金6.33万元，因物资调整价格下调，节约200元已退回财政，实际支出6.31万元。圆满举办大兴区第十五届民族健身操舞大赛1场，组织至少200名健身操舞爱好者参加比赛，营造了民族团结的良好社会氛围，进一步铸牢中华民族共同体意识。市民委对活动成果满意度≥95%。绩效指标已全部完成，达到项目预期目标。</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80" w:firstLineChars="15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7.大兴区民族工作专项经费。项目预算资金19.76万元，组织至少1场民族团结月系列活动，促进各民族像石榴籽一样紧紧抱在一起，展示全区民族团结进步风采，营造了民族团结的良好社会氛围，铸牢中华民族共同体意识。活动对象满意度≥95%，绩效指标已全部完成，达到项目预期目标。</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8.大兴区民族传统体育项目推广专项经费。项目资金为</w:t>
      </w:r>
      <w:r>
        <w:rPr>
          <w:rFonts w:hint="eastAsia" w:ascii="仿宋_GB2312" w:hAnsi="宋体" w:eastAsia="仿宋_GB2312" w:cs="宋体"/>
          <w:color w:val="000000"/>
          <w:kern w:val="0"/>
          <w:sz w:val="32"/>
          <w:szCs w:val="32"/>
          <w:highlight w:val="none"/>
          <w:lang w:val="en-US" w:eastAsia="zh-CN"/>
        </w:rPr>
        <w:t>114.6607</w:t>
      </w:r>
      <w:r>
        <w:rPr>
          <w:rFonts w:hint="eastAsia" w:ascii="仿宋_GB2312" w:hAnsi="宋体" w:eastAsia="仿宋_GB2312" w:cs="宋体"/>
          <w:color w:val="000000"/>
          <w:kern w:val="0"/>
          <w:sz w:val="32"/>
          <w:szCs w:val="32"/>
          <w:lang w:val="en-US" w:eastAsia="zh-CN"/>
        </w:rPr>
        <w:t>万元</w:t>
      </w:r>
      <w:r>
        <w:rPr>
          <w:rFonts w:hint="eastAsia" w:ascii="仿宋_GB2312" w:hAnsi="宋体" w:eastAsia="仿宋_GB2312" w:cs="宋体"/>
          <w:color w:val="000000"/>
          <w:kern w:val="0"/>
          <w:sz w:val="32"/>
          <w:szCs w:val="32"/>
          <w:highlight w:val="none"/>
          <w:lang w:val="en-US" w:eastAsia="zh-CN"/>
        </w:rPr>
        <w:t>(1号指标单</w:t>
      </w:r>
      <w:r>
        <w:rPr>
          <w:rFonts w:hint="eastAsia" w:ascii="仿宋_GB2312" w:eastAsia="仿宋_GB2312"/>
          <w:sz w:val="32"/>
          <w:szCs w:val="32"/>
          <w:highlight w:val="none"/>
          <w:lang w:eastAsia="zh-CN"/>
        </w:rPr>
        <w:t>上级转移支付</w:t>
      </w:r>
      <w:r>
        <w:rPr>
          <w:rFonts w:hint="eastAsia" w:ascii="仿宋_GB2312" w:eastAsia="仿宋_GB2312"/>
          <w:sz w:val="32"/>
          <w:szCs w:val="32"/>
          <w:highlight w:val="none"/>
        </w:rPr>
        <w:t>资金</w:t>
      </w:r>
      <w:r>
        <w:rPr>
          <w:rFonts w:hint="eastAsia" w:ascii="仿宋_GB2312" w:eastAsia="仿宋_GB2312"/>
          <w:color w:val="000000"/>
          <w:sz w:val="32"/>
          <w:szCs w:val="32"/>
          <w:highlight w:val="none"/>
          <w:lang w:val="en-US" w:eastAsia="zh-CN"/>
        </w:rPr>
        <w:t>50万</w:t>
      </w:r>
      <w:r>
        <w:rPr>
          <w:rFonts w:hint="eastAsia" w:ascii="仿宋_GB2312" w:eastAsia="仿宋_GB2312"/>
          <w:sz w:val="32"/>
          <w:szCs w:val="32"/>
          <w:highlight w:val="none"/>
        </w:rPr>
        <w:t>元</w:t>
      </w:r>
      <w:r>
        <w:rPr>
          <w:rFonts w:hint="eastAsia" w:ascii="仿宋_GB2312" w:eastAsia="仿宋_GB2312"/>
          <w:sz w:val="32"/>
          <w:szCs w:val="32"/>
          <w:highlight w:val="none"/>
          <w:lang w:eastAsia="zh-CN"/>
        </w:rPr>
        <w:t>；财政结转资金</w:t>
      </w:r>
      <w:r>
        <w:rPr>
          <w:rFonts w:hint="eastAsia" w:ascii="仿宋_GB2312" w:hAnsi="Times New Roman" w:eastAsia="仿宋_GB2312" w:cs="Times New Roman"/>
          <w:kern w:val="2"/>
          <w:sz w:val="32"/>
          <w:szCs w:val="32"/>
          <w:highlight w:val="none"/>
          <w:lang w:val="en-US" w:eastAsia="zh-CN" w:bidi="ar-SA"/>
        </w:rPr>
        <w:t>64.66070万</w:t>
      </w:r>
      <w:r>
        <w:rPr>
          <w:rFonts w:hint="eastAsia" w:ascii="仿宋_GB2312" w:eastAsia="仿宋_GB2312"/>
          <w:sz w:val="32"/>
          <w:szCs w:val="32"/>
          <w:highlight w:val="none"/>
          <w:lang w:val="en-US" w:eastAsia="zh-CN"/>
        </w:rPr>
        <w:t>元，全部为上级转移支付结转）</w:t>
      </w:r>
      <w:r>
        <w:rPr>
          <w:rFonts w:hint="eastAsia" w:ascii="仿宋_GB2312" w:hAnsi="宋体" w:eastAsia="仿宋_GB2312" w:cs="宋体"/>
          <w:color w:val="000000"/>
          <w:kern w:val="0"/>
          <w:sz w:val="32"/>
          <w:szCs w:val="32"/>
          <w:lang w:val="en-US" w:eastAsia="zh-CN"/>
        </w:rPr>
        <w:t>。根据全年工作安排，依托民族传统体育进社区活动、承办市级民族传统体育赛事活动等，在我区全面宣传推广民族传统体育项目，充分展示了各民族多姿多彩的体育文化，让各民族群众体验了民族体育的无穷魅力，促进各民族交往交流交融；同时深入挖掘整理大兴区民族传统体育优势项目和优势队伍，积极组织队伍开展训练，为2026年大兴区更好地承办北京市第十二届民族传统体育运动会打好坚实基础。绩效指标已全部完成，达到项目预期目标。</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80" w:firstLineChars="15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9.大兴区民族宗教示范培训班。项目预算资金3万元，因物资调价节约32元已退回财政，实际支出2.9968万元。举办培训1场，此次培训提高了全区基层主管民族宗教工作领导干部专业知识水平，展示了我区民族工作成果和全区各民族群众团结拼搏、开拓创新的良好精神风貌，营造了民族团结的良好社会氛围，铸牢中华民族共同体意识。参会人员满意度达到95%以上，绩效指标已全部完成，达到项目预期目标。</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80" w:firstLineChars="150"/>
        <w:textAlignment w:val="auto"/>
        <w:rPr>
          <w:rFonts w:hint="eastAsia"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lang w:val="en-US" w:eastAsia="zh-CN"/>
        </w:rPr>
        <w:t>10.党建活动经费。项目预算资金0.45万元，实际支出0.45万元。年终对该项目进行了自评，实现了年初绩效目标，切实提升了支部战斗堡垒作用，提高了支部党员整体素质，达到了预期效果。</w:t>
      </w:r>
    </w:p>
    <w:p>
      <w:pPr>
        <w:pStyle w:val="2"/>
        <w:numPr>
          <w:ilvl w:val="0"/>
          <w:numId w:val="0"/>
        </w:numPr>
        <w:ind w:firstLine="640" w:firstLineChars="200"/>
        <w:rPr>
          <w:rFonts w:hint="eastAsia" w:ascii="仿宋_GB2312" w:hAnsi="宋体" w:eastAsia="仿宋_GB2312" w:cs="宋体"/>
          <w:color w:val="000000"/>
          <w:kern w:val="0"/>
          <w:sz w:val="32"/>
          <w:szCs w:val="32"/>
          <w:highlight w:val="none"/>
          <w:lang w:val="en-US" w:eastAsia="zh-CN"/>
        </w:rPr>
      </w:pPr>
      <w:r>
        <w:rPr>
          <w:rFonts w:hint="eastAsia" w:hAnsi="宋体" w:cs="宋体"/>
          <w:color w:val="000000"/>
          <w:kern w:val="0"/>
          <w:sz w:val="32"/>
          <w:szCs w:val="32"/>
          <w:highlight w:val="none"/>
          <w:lang w:val="en-US" w:eastAsia="zh-CN"/>
        </w:rPr>
        <w:t>11.数字化档案卷宗制作的服务。</w:t>
      </w:r>
      <w:r>
        <w:rPr>
          <w:rFonts w:hint="eastAsia" w:ascii="仿宋_GB2312" w:hAnsi="宋体" w:eastAsia="仿宋_GB2312" w:cs="宋体"/>
          <w:color w:val="000000"/>
          <w:kern w:val="0"/>
          <w:sz w:val="32"/>
          <w:szCs w:val="32"/>
          <w:lang w:val="en-US" w:eastAsia="zh-CN"/>
        </w:rPr>
        <w:t>项目预算资金4.23万元，我单位通过三方比价，聘请北京弘润东晟科技有限责任公司 ，承接贵单位 档案数字化加工工作，并签订了北京市大兴区民族宗教事务办公室档案数字化加工服务项目合同，按照合同要求完成档案数字化16000页、档案整理1400件、目录建库1500条。</w:t>
      </w:r>
    </w:p>
    <w:p>
      <w:pPr>
        <w:numPr>
          <w:ilvl w:val="0"/>
          <w:numId w:val="0"/>
        </w:numPr>
        <w:rPr>
          <w:rFonts w:hint="eastAsia" w:ascii="仿宋" w:hAnsi="仿宋" w:eastAsia="仿宋" w:cs="仿宋"/>
          <w:sz w:val="32"/>
          <w:szCs w:val="32"/>
          <w:lang w:val="en-US" w:eastAsia="zh-CN"/>
        </w:rPr>
      </w:pPr>
      <w:r>
        <w:rPr>
          <w:rFonts w:hint="eastAsia"/>
          <w:lang w:val="en-US" w:eastAsia="zh-CN"/>
        </w:rPr>
        <w:t xml:space="preserve">      </w:t>
      </w:r>
      <w:r>
        <w:rPr>
          <w:rFonts w:hint="eastAsia" w:ascii="仿宋" w:hAnsi="仿宋" w:eastAsia="仿宋" w:cs="仿宋"/>
          <w:sz w:val="32"/>
          <w:szCs w:val="32"/>
          <w:lang w:val="en-US" w:eastAsia="zh-CN"/>
        </w:rPr>
        <w:t>12.聘用法律顾问。</w:t>
      </w:r>
      <w:r>
        <w:rPr>
          <w:rFonts w:hint="eastAsia" w:ascii="仿宋_GB2312" w:hAnsi="宋体" w:eastAsia="仿宋_GB2312" w:cs="宋体"/>
          <w:color w:val="000000"/>
          <w:kern w:val="0"/>
          <w:sz w:val="32"/>
          <w:szCs w:val="32"/>
          <w:lang w:val="en-US" w:eastAsia="zh-CN"/>
        </w:rPr>
        <w:t>项目预算资金3万元，实际支出3万元。各部门对法律顾问工作满意度均符合绩效指标值，实现了年初绩效目标，加强在民族宗教工作中发现疑难问题的处理能力，参与民族宗教系统重大事项决策的相关法律指导意见，提高区民族宗教系统法治宣传工作力度保证民族宗教工作依法依规办理。</w:t>
      </w:r>
    </w:p>
    <w:p>
      <w:pPr>
        <w:pStyle w:val="2"/>
        <w:rPr>
          <w:rFonts w:hint="eastAsia" w:ascii="楷体_GB2312" w:eastAsia="楷体_GB2312"/>
          <w:sz w:val="32"/>
          <w:szCs w:val="32"/>
          <w:highlight w:val="none"/>
          <w:lang w:eastAsia="zh-CN"/>
        </w:rPr>
      </w:pPr>
      <w:r>
        <w:rPr>
          <w:rFonts w:hint="eastAsia" w:ascii="仿宋" w:hAnsi="仿宋" w:eastAsia="仿宋" w:cs="仿宋"/>
          <w:sz w:val="32"/>
          <w:szCs w:val="32"/>
          <w:lang w:val="en-US" w:eastAsia="zh-CN"/>
        </w:rPr>
        <w:t>13.临时辅助用工。</w:t>
      </w:r>
      <w:r>
        <w:rPr>
          <w:rFonts w:hint="eastAsia" w:ascii="仿宋_GB2312" w:hAnsi="仿宋_GB2312" w:eastAsia="仿宋_GB2312" w:cs="仿宋_GB2312"/>
          <w:sz w:val="32"/>
          <w:szCs w:val="32"/>
          <w:lang w:val="en-US" w:eastAsia="zh-CN"/>
        </w:rPr>
        <w:t>项目预算资金17.231440万元，实际支出17.533752万元。各部门对劳务派遣人员工作满意度均符合绩效指标值，实现了年初绩效目标，基本解决单位人员紧张问题，辅助各部室工作，加强了区民宗办工作力量。</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80" w:firstLineChars="150"/>
        <w:textAlignment w:val="auto"/>
        <w:rPr>
          <w:rFonts w:hint="eastAsia"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四</w:t>
      </w:r>
      <w:r>
        <w:rPr>
          <w:rFonts w:ascii="黑体" w:hAnsi="黑体" w:eastAsia="黑体" w:cs="宋体"/>
          <w:color w:val="000000"/>
          <w:kern w:val="0"/>
          <w:sz w:val="32"/>
          <w:szCs w:val="32"/>
          <w:highlight w:val="none"/>
        </w:rPr>
        <w:t>、预算管理</w:t>
      </w:r>
      <w:r>
        <w:rPr>
          <w:rFonts w:hint="eastAsia" w:ascii="黑体" w:hAnsi="黑体" w:eastAsia="黑体" w:cs="宋体"/>
          <w:color w:val="000000"/>
          <w:kern w:val="0"/>
          <w:sz w:val="32"/>
          <w:szCs w:val="32"/>
          <w:highlight w:val="none"/>
        </w:rPr>
        <w:t>情况分</w:t>
      </w:r>
      <w:r>
        <w:rPr>
          <w:rFonts w:ascii="黑体" w:hAnsi="黑体" w:eastAsia="黑体" w:cs="宋体"/>
          <w:color w:val="000000"/>
          <w:kern w:val="0"/>
          <w:sz w:val="32"/>
          <w:szCs w:val="32"/>
          <w:highlight w:val="none"/>
        </w:rPr>
        <w:t>析</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80" w:firstLineChars="150"/>
        <w:textAlignment w:val="auto"/>
        <w:rPr>
          <w:rFonts w:ascii="楷体_GB2312" w:eastAsia="楷体_GB2312"/>
          <w:sz w:val="32"/>
          <w:szCs w:val="32"/>
          <w:highlight w:val="none"/>
        </w:rPr>
      </w:pPr>
      <w:r>
        <w:rPr>
          <w:rFonts w:hint="eastAsia" w:ascii="楷体_GB2312" w:eastAsia="楷体_GB2312"/>
          <w:sz w:val="32"/>
          <w:szCs w:val="32"/>
          <w:highlight w:val="none"/>
        </w:rPr>
        <w:t>（一）财务管理</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80" w:firstLineChars="150"/>
        <w:textAlignment w:val="auto"/>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1.财务</w:t>
      </w:r>
      <w:r>
        <w:rPr>
          <w:rFonts w:ascii="仿宋_GB2312" w:hAnsi="宋体" w:eastAsia="仿宋_GB2312" w:cs="宋体"/>
          <w:color w:val="000000"/>
          <w:kern w:val="0"/>
          <w:sz w:val="32"/>
          <w:szCs w:val="32"/>
          <w:highlight w:val="none"/>
        </w:rPr>
        <w:t>管理制度健全性</w:t>
      </w:r>
    </w:p>
    <w:p>
      <w:pPr>
        <w:spacing w:line="600" w:lineRule="exact"/>
        <w:ind w:firstLine="640" w:firstLineChars="200"/>
        <w:rPr>
          <w:rFonts w:hint="eastAsia"/>
        </w:rPr>
      </w:pPr>
      <w:r>
        <w:rPr>
          <w:rFonts w:hint="eastAsia" w:ascii="仿宋_GB2312" w:hAnsi="宋体" w:eastAsia="仿宋_GB2312" w:cs="宋体"/>
          <w:color w:val="000000"/>
          <w:kern w:val="0"/>
          <w:sz w:val="32"/>
          <w:szCs w:val="32"/>
        </w:rPr>
        <w:t>为规范预算管理，加强财政资金使用，区</w:t>
      </w:r>
      <w:r>
        <w:rPr>
          <w:rFonts w:hint="eastAsia" w:ascii="仿宋_GB2312" w:hAnsi="宋体" w:eastAsia="仿宋_GB2312" w:cs="宋体"/>
          <w:color w:val="000000"/>
          <w:kern w:val="0"/>
          <w:sz w:val="32"/>
          <w:szCs w:val="32"/>
          <w:lang w:eastAsia="zh-CN"/>
        </w:rPr>
        <w:t>民宗办</w:t>
      </w:r>
      <w:r>
        <w:rPr>
          <w:rFonts w:hint="eastAsia" w:ascii="仿宋_GB2312" w:hAnsi="宋体" w:eastAsia="仿宋_GB2312" w:cs="宋体"/>
          <w:color w:val="000000"/>
          <w:kern w:val="0"/>
          <w:sz w:val="32"/>
          <w:szCs w:val="32"/>
        </w:rPr>
        <w:t>编制了公务用车制度、固定资产管理制度、库存现金管理制度、财务资金使用审批制度、合同管理制度等从资金使用和业务管理层面对部室职责、业务流程等内容进行了明确，对预算管理、收支管理、固定资产、政府采购、合同管理等方面提出了重要风险点的控制措施，明确各关键控制点的管控要求，指导部门工作开展。</w:t>
      </w:r>
    </w:p>
    <w:p>
      <w:pPr>
        <w:keepNext w:val="0"/>
        <w:keepLines w:val="0"/>
        <w:pageBreakBefore w:val="0"/>
        <w:widowControl w:val="0"/>
        <w:numPr>
          <w:ilvl w:val="0"/>
          <w:numId w:val="3"/>
        </w:numPr>
        <w:kinsoku/>
        <w:wordWrap/>
        <w:overflowPunct/>
        <w:topLinePunct w:val="0"/>
        <w:autoSpaceDE/>
        <w:autoSpaceDN/>
        <w:bidi w:val="0"/>
        <w:adjustRightInd/>
        <w:snapToGrid/>
        <w:spacing w:line="480" w:lineRule="exact"/>
        <w:ind w:left="105" w:leftChars="50" w:firstLine="480" w:firstLineChars="150"/>
        <w:textAlignment w:val="auto"/>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资金使用合规性</w:t>
      </w:r>
      <w:r>
        <w:rPr>
          <w:rFonts w:ascii="仿宋_GB2312" w:hAnsi="宋体" w:eastAsia="仿宋_GB2312" w:cs="宋体"/>
          <w:color w:val="000000"/>
          <w:kern w:val="0"/>
          <w:sz w:val="32"/>
          <w:szCs w:val="32"/>
          <w:highlight w:val="none"/>
        </w:rPr>
        <w:t>和安全性</w:t>
      </w:r>
    </w:p>
    <w:p>
      <w:pPr>
        <w:spacing w:line="600" w:lineRule="exact"/>
        <w:ind w:firstLine="420" w:firstLineChars="200"/>
        <w:rPr>
          <w:rFonts w:hint="eastAsia" w:eastAsia="仿宋_GB2312"/>
          <w:b/>
          <w:bCs/>
          <w:lang w:val="en-US" w:eastAsia="zh-CN"/>
        </w:rPr>
      </w:pPr>
      <w:r>
        <w:rPr>
          <w:rFonts w:hint="eastAsia"/>
          <w:lang w:val="en-US" w:eastAsia="zh-CN"/>
        </w:rPr>
        <w:t xml:space="preserve">    </w:t>
      </w:r>
      <w:r>
        <w:rPr>
          <w:rFonts w:hint="eastAsia" w:ascii="仿宋_GB2312" w:hAnsi="宋体" w:eastAsia="仿宋_GB2312" w:cs="宋体"/>
          <w:color w:val="000000"/>
          <w:kern w:val="0"/>
          <w:sz w:val="32"/>
          <w:szCs w:val="32"/>
        </w:rPr>
        <w:t>区</w:t>
      </w:r>
      <w:r>
        <w:rPr>
          <w:rFonts w:hint="eastAsia" w:ascii="仿宋_GB2312" w:hAnsi="宋体" w:eastAsia="仿宋_GB2312" w:cs="宋体"/>
          <w:color w:val="000000"/>
          <w:kern w:val="0"/>
          <w:sz w:val="32"/>
          <w:szCs w:val="32"/>
          <w:lang w:eastAsia="zh-CN"/>
        </w:rPr>
        <w:t>民宗办</w:t>
      </w:r>
      <w:r>
        <w:rPr>
          <w:rFonts w:hint="eastAsia" w:ascii="仿宋_GB2312" w:hAnsi="宋体" w:eastAsia="仿宋_GB2312" w:cs="宋体"/>
          <w:color w:val="000000"/>
          <w:kern w:val="0"/>
          <w:sz w:val="32"/>
          <w:szCs w:val="32"/>
        </w:rPr>
        <w:t>单位法人为会计责任主体，负责单位资金的计划和决策。所有费用开支，均需</w:t>
      </w:r>
      <w:r>
        <w:rPr>
          <w:rFonts w:hint="eastAsia" w:ascii="仿宋_GB2312" w:hAnsi="宋体" w:eastAsia="仿宋_GB2312" w:cs="宋体"/>
          <w:color w:val="000000"/>
          <w:kern w:val="0"/>
          <w:sz w:val="32"/>
          <w:szCs w:val="32"/>
          <w:lang w:eastAsia="zh-CN"/>
        </w:rPr>
        <w:t>单位负责人和</w:t>
      </w:r>
      <w:r>
        <w:rPr>
          <w:rFonts w:hint="eastAsia" w:ascii="仿宋_GB2312" w:hAnsi="宋体" w:eastAsia="仿宋_GB2312" w:cs="宋体"/>
          <w:color w:val="000000"/>
          <w:kern w:val="0"/>
          <w:sz w:val="32"/>
          <w:szCs w:val="32"/>
        </w:rPr>
        <w:t>主管领导审批。</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0000元（含）大额经费支出需经班子会集体研究决定后支出；</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0000元以上需走“三重一大”流程后支出。任何经费的报销均经经办人、审核人、审批人</w:t>
      </w:r>
      <w:r>
        <w:rPr>
          <w:rFonts w:hint="eastAsia" w:ascii="仿宋_GB2312" w:hAnsi="宋体" w:eastAsia="仿宋_GB2312" w:cs="宋体"/>
          <w:color w:val="000000"/>
          <w:kern w:val="0"/>
          <w:sz w:val="32"/>
          <w:szCs w:val="32"/>
          <w:lang w:eastAsia="zh-CN"/>
        </w:rPr>
        <w:t>、主要领导</w:t>
      </w:r>
      <w:r>
        <w:rPr>
          <w:rFonts w:hint="eastAsia" w:ascii="仿宋_GB2312" w:hAnsi="宋体" w:eastAsia="仿宋_GB2312" w:cs="宋体"/>
          <w:color w:val="000000"/>
          <w:kern w:val="0"/>
          <w:sz w:val="32"/>
          <w:szCs w:val="32"/>
        </w:rPr>
        <w:t>等四人以上签字，由经办人持真实、合法的原始票据到财务加盖支出审批印章，经财务审核后报领导签字确认。</w:t>
      </w:r>
    </w:p>
    <w:p>
      <w:pPr>
        <w:keepNext w:val="0"/>
        <w:keepLines w:val="0"/>
        <w:pageBreakBefore w:val="0"/>
        <w:widowControl w:val="0"/>
        <w:numPr>
          <w:ilvl w:val="0"/>
          <w:numId w:val="3"/>
        </w:numPr>
        <w:kinsoku/>
        <w:wordWrap/>
        <w:overflowPunct/>
        <w:topLinePunct w:val="0"/>
        <w:autoSpaceDE/>
        <w:autoSpaceDN/>
        <w:bidi w:val="0"/>
        <w:adjustRightInd/>
        <w:snapToGrid/>
        <w:spacing w:line="480" w:lineRule="exact"/>
        <w:ind w:left="105" w:leftChars="50" w:firstLine="480" w:firstLineChars="150"/>
        <w:textAlignment w:val="auto"/>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会计</w:t>
      </w:r>
      <w:r>
        <w:rPr>
          <w:rFonts w:ascii="仿宋_GB2312" w:hAnsi="宋体" w:eastAsia="仿宋_GB2312" w:cs="宋体"/>
          <w:color w:val="000000"/>
          <w:kern w:val="0"/>
          <w:sz w:val="32"/>
          <w:szCs w:val="32"/>
          <w:highlight w:val="none"/>
        </w:rPr>
        <w:t>基础信息完善性</w:t>
      </w:r>
    </w:p>
    <w:p>
      <w:pPr>
        <w:pStyle w:val="2"/>
        <w:numPr>
          <w:ilvl w:val="0"/>
          <w:numId w:val="0"/>
        </w:numPr>
        <w:rPr>
          <w:rFonts w:hint="eastAsia" w:eastAsia="仿宋_GB2312"/>
          <w:lang w:val="en-US" w:eastAsia="zh-CN"/>
        </w:rPr>
      </w:pPr>
      <w:r>
        <w:rPr>
          <w:rFonts w:hint="eastAsia"/>
          <w:lang w:val="en-US" w:eastAsia="zh-CN"/>
        </w:rPr>
        <w:t xml:space="preserve">    </w:t>
      </w:r>
      <w:r>
        <w:rPr>
          <w:rFonts w:hint="eastAsia" w:ascii="仿宋_GB2312" w:hAnsi="宋体" w:eastAsia="仿宋_GB2312" w:cs="宋体"/>
          <w:color w:val="000000"/>
          <w:kern w:val="0"/>
          <w:sz w:val="32"/>
          <w:szCs w:val="32"/>
        </w:rPr>
        <w:t>在评价工作过程中，区</w:t>
      </w:r>
      <w:r>
        <w:rPr>
          <w:rFonts w:hint="eastAsia" w:ascii="仿宋_GB2312" w:hAnsi="宋体" w:eastAsia="仿宋_GB2312" w:cs="宋体"/>
          <w:color w:val="000000"/>
          <w:kern w:val="0"/>
          <w:sz w:val="32"/>
          <w:szCs w:val="32"/>
          <w:lang w:eastAsia="zh-CN"/>
        </w:rPr>
        <w:t>民宗办使用</w:t>
      </w:r>
      <w:r>
        <w:rPr>
          <w:rFonts w:hint="eastAsia" w:ascii="仿宋_GB2312" w:hAnsi="宋体" w:eastAsia="仿宋_GB2312" w:cs="宋体"/>
          <w:color w:val="000000"/>
          <w:kern w:val="0"/>
          <w:sz w:val="32"/>
          <w:szCs w:val="32"/>
        </w:rPr>
        <w:t>了部门整体绩效目标申报表、财务及内控管理制度、会计账簿、支出凭证等资料，在一定程度上反映部门基础信息的完整有效。</w:t>
      </w:r>
    </w:p>
    <w:p>
      <w:pPr>
        <w:keepNext w:val="0"/>
        <w:keepLines w:val="0"/>
        <w:pageBreakBefore w:val="0"/>
        <w:widowControl w:val="0"/>
        <w:numPr>
          <w:ilvl w:val="0"/>
          <w:numId w:val="4"/>
        </w:numPr>
        <w:kinsoku/>
        <w:wordWrap/>
        <w:overflowPunct/>
        <w:topLinePunct w:val="0"/>
        <w:autoSpaceDE/>
        <w:autoSpaceDN/>
        <w:bidi w:val="0"/>
        <w:adjustRightInd/>
        <w:snapToGrid/>
        <w:spacing w:line="480" w:lineRule="exact"/>
        <w:ind w:left="105" w:leftChars="50" w:firstLine="480" w:firstLineChars="150"/>
        <w:textAlignment w:val="auto"/>
        <w:rPr>
          <w:rFonts w:hint="eastAsia" w:ascii="楷体_GB2312" w:eastAsia="楷体_GB2312"/>
          <w:sz w:val="32"/>
          <w:szCs w:val="32"/>
          <w:highlight w:val="none"/>
        </w:rPr>
      </w:pPr>
      <w:r>
        <w:rPr>
          <w:rFonts w:hint="eastAsia" w:ascii="楷体_GB2312" w:eastAsia="楷体_GB2312"/>
          <w:sz w:val="32"/>
          <w:szCs w:val="32"/>
          <w:highlight w:val="none"/>
        </w:rPr>
        <w:t>资产管理</w:t>
      </w:r>
    </w:p>
    <w:p>
      <w:pPr>
        <w:spacing w:line="600" w:lineRule="exact"/>
        <w:ind w:firstLine="420" w:firstLineChars="200"/>
        <w:rPr>
          <w:rFonts w:hint="eastAsia" w:ascii="仿宋_GB2312" w:hAnsi="宋体" w:eastAsia="仿宋_GB2312" w:cs="宋体"/>
          <w:color w:val="000000"/>
          <w:kern w:val="0"/>
          <w:sz w:val="32"/>
          <w:szCs w:val="32"/>
        </w:rPr>
      </w:pPr>
      <w:r>
        <w:rPr>
          <w:rFonts w:hint="eastAsia"/>
          <w:lang w:val="en-US" w:eastAsia="zh-CN"/>
        </w:rPr>
        <w:t xml:space="preserve">    </w:t>
      </w:r>
      <w:r>
        <w:rPr>
          <w:rFonts w:hint="eastAsia" w:ascii="仿宋_GB2312" w:hAnsi="宋体" w:eastAsia="仿宋_GB2312" w:cs="宋体"/>
          <w:color w:val="000000"/>
          <w:kern w:val="0"/>
          <w:sz w:val="32"/>
          <w:szCs w:val="32"/>
        </w:rPr>
        <w:t>截至</w:t>
      </w:r>
      <w:r>
        <w:rPr>
          <w:rFonts w:hint="eastAsia" w:ascii="仿宋_GB2312" w:hAnsi="宋体" w:eastAsia="仿宋_GB2312" w:cs="宋体"/>
          <w:color w:val="000000"/>
          <w:kern w:val="0"/>
          <w:sz w:val="32"/>
          <w:szCs w:val="32"/>
          <w:lang w:eastAsia="zh-CN"/>
        </w:rPr>
        <w:t>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年底，</w:t>
      </w:r>
      <w:r>
        <w:rPr>
          <w:rFonts w:hint="eastAsia" w:ascii="仿宋_GB2312" w:hAnsi="宋体" w:eastAsia="仿宋_GB2312" w:cs="宋体"/>
          <w:color w:val="000000"/>
          <w:kern w:val="0"/>
          <w:sz w:val="32"/>
          <w:szCs w:val="32"/>
          <w:highlight w:val="none"/>
        </w:rPr>
        <w:t>区</w:t>
      </w:r>
      <w:r>
        <w:rPr>
          <w:rFonts w:hint="eastAsia" w:ascii="仿宋_GB2312" w:hAnsi="宋体" w:eastAsia="仿宋_GB2312" w:cs="宋体"/>
          <w:color w:val="000000"/>
          <w:kern w:val="0"/>
          <w:sz w:val="32"/>
          <w:szCs w:val="32"/>
          <w:highlight w:val="none"/>
          <w:lang w:val="en-US" w:eastAsia="zh-CN"/>
        </w:rPr>
        <w:t>民宗办</w:t>
      </w:r>
      <w:r>
        <w:rPr>
          <w:rFonts w:hint="eastAsia" w:ascii="仿宋_GB2312" w:hAnsi="宋体" w:eastAsia="仿宋_GB2312" w:cs="宋体"/>
          <w:color w:val="000000"/>
          <w:kern w:val="0"/>
          <w:sz w:val="32"/>
          <w:szCs w:val="32"/>
          <w:highlight w:val="none"/>
        </w:rPr>
        <w:t>资产合计</w:t>
      </w:r>
      <w:r>
        <w:rPr>
          <w:rFonts w:hint="eastAsia" w:ascii="仿宋_GB2312" w:hAnsi="宋体" w:eastAsia="仿宋_GB2312" w:cs="宋体"/>
          <w:color w:val="000000"/>
          <w:kern w:val="0"/>
          <w:sz w:val="32"/>
          <w:szCs w:val="32"/>
          <w:highlight w:val="none"/>
          <w:lang w:val="en-US" w:eastAsia="zh-CN"/>
        </w:rPr>
        <w:t xml:space="preserve">579783.42 </w:t>
      </w:r>
      <w:r>
        <w:rPr>
          <w:rFonts w:hint="eastAsia" w:ascii="仿宋_GB2312" w:hAnsi="宋体" w:eastAsia="仿宋_GB2312" w:cs="宋体"/>
          <w:color w:val="000000"/>
          <w:kern w:val="0"/>
          <w:sz w:val="32"/>
          <w:szCs w:val="32"/>
        </w:rPr>
        <w:t>元；</w:t>
      </w:r>
      <w:r>
        <w:rPr>
          <w:rFonts w:hint="eastAsia" w:ascii="仿宋_GB2312" w:hAnsi="宋体" w:eastAsia="仿宋_GB2312" w:cs="宋体"/>
          <w:color w:val="000000"/>
          <w:kern w:val="0"/>
          <w:sz w:val="32"/>
          <w:szCs w:val="32"/>
          <w:highlight w:val="none"/>
        </w:rPr>
        <w:t>流动资产</w:t>
      </w:r>
      <w:r>
        <w:rPr>
          <w:rFonts w:hint="eastAsia" w:ascii="仿宋_GB2312" w:hAnsi="宋体" w:eastAsia="仿宋_GB2312" w:cs="宋体"/>
          <w:color w:val="000000"/>
          <w:kern w:val="0"/>
          <w:sz w:val="32"/>
          <w:szCs w:val="32"/>
          <w:highlight w:val="none"/>
          <w:lang w:val="en-US" w:eastAsia="zh-CN"/>
        </w:rPr>
        <w:t xml:space="preserve"> 15334.53 </w:t>
      </w:r>
      <w:r>
        <w:rPr>
          <w:rFonts w:hint="eastAsia" w:ascii="仿宋_GB2312" w:hAnsi="宋体" w:eastAsia="仿宋_GB2312" w:cs="宋体"/>
          <w:color w:val="000000"/>
          <w:kern w:val="0"/>
          <w:sz w:val="32"/>
          <w:szCs w:val="32"/>
        </w:rPr>
        <w:t>元，包括银行存款</w:t>
      </w:r>
      <w:r>
        <w:rPr>
          <w:rFonts w:hint="eastAsia" w:ascii="仿宋_GB2312" w:hAnsi="宋体" w:eastAsia="仿宋_GB2312" w:cs="宋体"/>
          <w:color w:val="000000"/>
          <w:kern w:val="0"/>
          <w:sz w:val="32"/>
          <w:szCs w:val="32"/>
          <w:lang w:val="en-US" w:eastAsia="zh-CN"/>
        </w:rPr>
        <w:t>15334.53</w:t>
      </w:r>
      <w:r>
        <w:rPr>
          <w:rFonts w:hint="eastAsia" w:ascii="仿宋_GB2312" w:hAnsi="宋体" w:eastAsia="仿宋_GB2312" w:cs="宋体"/>
          <w:color w:val="000000"/>
          <w:kern w:val="0"/>
          <w:sz w:val="32"/>
          <w:szCs w:val="32"/>
        </w:rPr>
        <w:t>元；</w:t>
      </w:r>
      <w:r>
        <w:rPr>
          <w:rFonts w:hint="eastAsia" w:ascii="仿宋_GB2312" w:hAnsi="宋体" w:eastAsia="仿宋_GB2312" w:cs="宋体"/>
          <w:color w:val="000000"/>
          <w:kern w:val="0"/>
          <w:sz w:val="32"/>
          <w:szCs w:val="32"/>
          <w:highlight w:val="none"/>
        </w:rPr>
        <w:t>非流动资</w:t>
      </w:r>
      <w:r>
        <w:rPr>
          <w:rFonts w:hint="eastAsia" w:ascii="仿宋_GB2312" w:hAnsi="宋体" w:eastAsia="仿宋_GB2312" w:cs="宋体"/>
          <w:color w:val="auto"/>
          <w:kern w:val="0"/>
          <w:sz w:val="32"/>
          <w:szCs w:val="32"/>
          <w:highlight w:val="none"/>
        </w:rPr>
        <w:t>产</w:t>
      </w:r>
      <w:r>
        <w:rPr>
          <w:rFonts w:hint="eastAsia" w:ascii="仿宋_GB2312" w:hAnsi="宋体" w:eastAsia="仿宋_GB2312" w:cs="宋体"/>
          <w:color w:val="auto"/>
          <w:kern w:val="0"/>
          <w:sz w:val="32"/>
          <w:szCs w:val="32"/>
          <w:highlight w:val="none"/>
          <w:lang w:val="en-US" w:eastAsia="zh-CN"/>
        </w:rPr>
        <w:t xml:space="preserve">564448.89  </w:t>
      </w:r>
      <w:r>
        <w:rPr>
          <w:rFonts w:hint="eastAsia" w:ascii="仿宋_GB2312" w:hAnsi="宋体" w:eastAsia="仿宋_GB2312" w:cs="宋体"/>
          <w:color w:val="auto"/>
          <w:kern w:val="0"/>
          <w:sz w:val="32"/>
          <w:szCs w:val="32"/>
        </w:rPr>
        <w:t>元，</w:t>
      </w:r>
      <w:r>
        <w:rPr>
          <w:rFonts w:hint="eastAsia" w:ascii="仿宋_GB2312" w:hAnsi="宋体" w:eastAsia="仿宋_GB2312" w:cs="宋体"/>
          <w:color w:val="000000"/>
          <w:kern w:val="0"/>
          <w:sz w:val="32"/>
          <w:szCs w:val="32"/>
        </w:rPr>
        <w:t>包括</w:t>
      </w:r>
      <w:r>
        <w:rPr>
          <w:rFonts w:hint="eastAsia" w:ascii="仿宋_GB2312" w:hAnsi="宋体" w:eastAsia="仿宋_GB2312" w:cs="宋体"/>
          <w:color w:val="000000"/>
          <w:kern w:val="0"/>
          <w:sz w:val="32"/>
          <w:szCs w:val="32"/>
          <w:highlight w:val="none"/>
        </w:rPr>
        <w:t>固定资产原值</w:t>
      </w:r>
      <w:r>
        <w:rPr>
          <w:rFonts w:hint="eastAsia" w:ascii="仿宋_GB2312" w:hAnsi="宋体" w:eastAsia="仿宋_GB2312" w:cs="宋体"/>
          <w:color w:val="000000"/>
          <w:kern w:val="0"/>
          <w:sz w:val="32"/>
          <w:szCs w:val="32"/>
          <w:lang w:val="en-US" w:eastAsia="zh-CN"/>
        </w:rPr>
        <w:t>1070810.84</w:t>
      </w:r>
      <w:r>
        <w:rPr>
          <w:rFonts w:hint="eastAsia" w:ascii="仿宋_GB2312" w:hAnsi="宋体" w:eastAsia="仿宋_GB2312" w:cs="宋体"/>
          <w:color w:val="000000"/>
          <w:kern w:val="0"/>
          <w:sz w:val="32"/>
          <w:szCs w:val="32"/>
        </w:rPr>
        <w:t>元，固定资产累计折旧</w:t>
      </w:r>
      <w:r>
        <w:rPr>
          <w:rFonts w:hint="eastAsia" w:ascii="仿宋_GB2312" w:hAnsi="宋体" w:eastAsia="仿宋_GB2312" w:cs="宋体"/>
          <w:color w:val="000000"/>
          <w:kern w:val="0"/>
          <w:sz w:val="32"/>
          <w:szCs w:val="32"/>
          <w:lang w:val="en-US" w:eastAsia="zh-CN"/>
        </w:rPr>
        <w:t>565528.78</w:t>
      </w:r>
      <w:r>
        <w:rPr>
          <w:rFonts w:hint="eastAsia" w:ascii="仿宋_GB2312" w:hAnsi="宋体" w:eastAsia="仿宋_GB2312" w:cs="宋体"/>
          <w:color w:val="000000"/>
          <w:kern w:val="0"/>
          <w:sz w:val="32"/>
          <w:szCs w:val="32"/>
        </w:rPr>
        <w:t>元，无形资产原值</w:t>
      </w:r>
      <w:r>
        <w:rPr>
          <w:rFonts w:hint="eastAsia" w:ascii="仿宋_GB2312" w:hAnsi="宋体" w:eastAsia="仿宋_GB2312" w:cs="宋体"/>
          <w:color w:val="000000"/>
          <w:kern w:val="0"/>
          <w:sz w:val="32"/>
          <w:szCs w:val="32"/>
          <w:lang w:val="en-US" w:eastAsia="zh-CN"/>
        </w:rPr>
        <w:t>100000</w:t>
      </w:r>
      <w:r>
        <w:rPr>
          <w:rFonts w:hint="eastAsia" w:ascii="仿宋_GB2312" w:hAnsi="宋体" w:eastAsia="仿宋_GB2312" w:cs="宋体"/>
          <w:color w:val="000000"/>
          <w:kern w:val="0"/>
          <w:sz w:val="32"/>
          <w:szCs w:val="32"/>
        </w:rPr>
        <w:t>元，</w:t>
      </w:r>
      <w:r>
        <w:rPr>
          <w:rFonts w:hint="eastAsia" w:ascii="仿宋_GB2312" w:hAnsi="宋体" w:eastAsia="仿宋_GB2312" w:cs="宋体"/>
          <w:color w:val="000000"/>
          <w:kern w:val="0"/>
          <w:sz w:val="32"/>
          <w:szCs w:val="32"/>
          <w:highlight w:val="none"/>
        </w:rPr>
        <w:t>无形资产累计摊销</w:t>
      </w:r>
      <w:r>
        <w:rPr>
          <w:rFonts w:hint="eastAsia" w:ascii="仿宋_GB2312" w:hAnsi="宋体" w:eastAsia="仿宋_GB2312" w:cs="宋体"/>
          <w:color w:val="000000"/>
          <w:kern w:val="0"/>
          <w:sz w:val="32"/>
          <w:szCs w:val="32"/>
          <w:highlight w:val="none"/>
          <w:lang w:val="en-US" w:eastAsia="zh-CN"/>
        </w:rPr>
        <w:t>40833.17</w:t>
      </w:r>
      <w:r>
        <w:rPr>
          <w:rFonts w:hint="eastAsia" w:ascii="仿宋_GB2312" w:hAnsi="宋体" w:eastAsia="仿宋_GB2312" w:cs="宋体"/>
          <w:color w:val="000000"/>
          <w:kern w:val="0"/>
          <w:sz w:val="32"/>
          <w:szCs w:val="32"/>
        </w:rPr>
        <w:t>元。</w:t>
      </w:r>
    </w:p>
    <w:p>
      <w:pPr>
        <w:spacing w:line="600" w:lineRule="exact"/>
        <w:ind w:firstLine="640" w:firstLineChars="200"/>
        <w:rPr>
          <w:rFonts w:hint="eastAsia" w:eastAsia="仿宋_GB2312"/>
          <w:lang w:val="en-US" w:eastAsia="zh-CN"/>
        </w:rPr>
      </w:pPr>
      <w:r>
        <w:rPr>
          <w:rFonts w:hint="eastAsia" w:ascii="仿宋_GB2312" w:hAnsi="宋体" w:eastAsia="仿宋_GB2312" w:cs="宋体"/>
          <w:color w:val="000000"/>
          <w:kern w:val="0"/>
          <w:sz w:val="32"/>
          <w:szCs w:val="32"/>
        </w:rPr>
        <w:t>为加强资产管理，提高资产使用效益，</w:t>
      </w:r>
      <w:r>
        <w:rPr>
          <w:rFonts w:hint="eastAsia" w:ascii="仿宋_GB2312" w:hAnsi="宋体" w:eastAsia="仿宋_GB2312" w:cs="宋体"/>
          <w:color w:val="000000"/>
          <w:kern w:val="0"/>
          <w:sz w:val="32"/>
          <w:szCs w:val="32"/>
          <w:lang w:eastAsia="zh-CN"/>
        </w:rPr>
        <w:t>区民宗办</w:t>
      </w:r>
      <w:r>
        <w:rPr>
          <w:rFonts w:hint="eastAsia" w:ascii="仿宋_GB2312" w:hAnsi="宋体" w:eastAsia="仿宋_GB2312" w:cs="宋体"/>
          <w:color w:val="000000"/>
          <w:kern w:val="0"/>
          <w:sz w:val="32"/>
          <w:szCs w:val="32"/>
        </w:rPr>
        <w:t>依据《行政事业单位国有资产管理办法》等文件规定，结合部门实际情况，制定</w:t>
      </w:r>
      <w:r>
        <w:rPr>
          <w:rFonts w:hint="eastAsia" w:ascii="仿宋_GB2312" w:hAnsi="宋体" w:eastAsia="仿宋_GB2312" w:cs="宋体"/>
          <w:color w:val="000000"/>
          <w:kern w:val="0"/>
          <w:sz w:val="32"/>
          <w:szCs w:val="32"/>
          <w:lang w:eastAsia="zh-CN"/>
        </w:rPr>
        <w:t>区民宗办</w:t>
      </w:r>
      <w:r>
        <w:rPr>
          <w:rFonts w:hint="eastAsia" w:ascii="仿宋_GB2312" w:hAnsi="宋体" w:eastAsia="仿宋_GB2312" w:cs="宋体"/>
          <w:color w:val="000000"/>
          <w:kern w:val="0"/>
          <w:sz w:val="32"/>
          <w:szCs w:val="32"/>
        </w:rPr>
        <w:t>固定资产管理办法，明确资产管理范围、核算标准、管理人员、领发管理、报废审批等内容，资产管理流程较为清晰，职责分工较为明确。</w:t>
      </w:r>
    </w:p>
    <w:p>
      <w:pPr>
        <w:numPr>
          <w:ilvl w:val="0"/>
          <w:numId w:val="4"/>
        </w:numPr>
        <w:spacing w:line="600" w:lineRule="exact"/>
        <w:ind w:left="105" w:leftChars="50" w:firstLine="480" w:firstLineChars="150"/>
        <w:rPr>
          <w:rFonts w:ascii="楷体_GB2312" w:eastAsia="楷体_GB2312"/>
          <w:sz w:val="32"/>
          <w:szCs w:val="32"/>
          <w:highlight w:val="none"/>
        </w:rPr>
      </w:pPr>
      <w:r>
        <w:rPr>
          <w:rFonts w:hint="eastAsia" w:ascii="楷体_GB2312" w:eastAsia="楷体_GB2312"/>
          <w:sz w:val="32"/>
          <w:szCs w:val="32"/>
          <w:highlight w:val="none"/>
        </w:rPr>
        <w:t>绩效</w:t>
      </w:r>
      <w:r>
        <w:rPr>
          <w:rFonts w:ascii="楷体_GB2312" w:eastAsia="楷体_GB2312"/>
          <w:sz w:val="32"/>
          <w:szCs w:val="32"/>
          <w:highlight w:val="none"/>
        </w:rPr>
        <w:t>管理</w:t>
      </w:r>
    </w:p>
    <w:p>
      <w:pPr>
        <w:numPr>
          <w:ilvl w:val="0"/>
          <w:numId w:val="0"/>
        </w:numPr>
        <w:spacing w:line="600" w:lineRule="exact"/>
        <w:ind w:leftChars="200" w:firstLine="320" w:firstLineChars="1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1.组织管理机构设置情况</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截至</w:t>
      </w:r>
      <w:r>
        <w:rPr>
          <w:rFonts w:hint="eastAsia" w:ascii="仿宋_GB2312" w:hAnsi="宋体" w:eastAsia="仿宋_GB2312" w:cs="宋体"/>
          <w:color w:val="000000"/>
          <w:kern w:val="0"/>
          <w:sz w:val="32"/>
          <w:szCs w:val="32"/>
          <w:lang w:eastAsia="zh-CN"/>
        </w:rPr>
        <w:t>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年底，</w:t>
      </w:r>
      <w:r>
        <w:rPr>
          <w:rFonts w:hint="eastAsia" w:ascii="仿宋_GB2312" w:hAnsi="宋体" w:eastAsia="仿宋_GB2312" w:cs="宋体"/>
          <w:color w:val="000000"/>
          <w:kern w:val="0"/>
          <w:sz w:val="32"/>
          <w:szCs w:val="32"/>
          <w:lang w:eastAsia="zh-CN"/>
        </w:rPr>
        <w:t>区民宗办已</w:t>
      </w:r>
      <w:r>
        <w:rPr>
          <w:rFonts w:hint="eastAsia" w:ascii="仿宋_GB2312" w:hAnsi="宋体" w:eastAsia="仿宋_GB2312" w:cs="宋体"/>
          <w:color w:val="000000"/>
          <w:kern w:val="0"/>
          <w:sz w:val="32"/>
          <w:szCs w:val="32"/>
        </w:rPr>
        <w:t>在内控管理制度中对预算项目绩效评价的开展目的、评价流程及评价问题整改等方面进行描述，有效</w:t>
      </w:r>
      <w:r>
        <w:rPr>
          <w:rFonts w:hint="eastAsia" w:ascii="仿宋_GB2312" w:hAnsi="宋体" w:eastAsia="仿宋_GB2312" w:cs="宋体"/>
          <w:color w:val="000000"/>
          <w:kern w:val="0"/>
          <w:sz w:val="32"/>
          <w:szCs w:val="32"/>
          <w:lang w:eastAsia="zh-CN"/>
        </w:rPr>
        <w:t>的</w:t>
      </w:r>
      <w:r>
        <w:rPr>
          <w:rFonts w:hint="eastAsia" w:ascii="仿宋_GB2312" w:hAnsi="宋体" w:eastAsia="仿宋_GB2312" w:cs="宋体"/>
          <w:color w:val="000000"/>
          <w:kern w:val="0"/>
          <w:sz w:val="32"/>
          <w:szCs w:val="32"/>
        </w:rPr>
        <w:t>指导部门预算绩效管理工作。</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2.绩效信息收集情况</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年区</w:t>
      </w:r>
      <w:r>
        <w:rPr>
          <w:rFonts w:hint="eastAsia" w:ascii="仿宋_GB2312" w:hAnsi="宋体" w:eastAsia="仿宋_GB2312" w:cs="宋体"/>
          <w:color w:val="000000"/>
          <w:kern w:val="0"/>
          <w:sz w:val="32"/>
          <w:szCs w:val="32"/>
          <w:lang w:eastAsia="zh-CN"/>
        </w:rPr>
        <w:t>民宗办</w:t>
      </w:r>
      <w:r>
        <w:rPr>
          <w:rFonts w:hint="eastAsia" w:ascii="仿宋_GB2312" w:hAnsi="宋体" w:eastAsia="仿宋_GB2312" w:cs="宋体"/>
          <w:color w:val="000000"/>
          <w:kern w:val="0"/>
          <w:sz w:val="32"/>
          <w:szCs w:val="32"/>
        </w:rPr>
        <w:t>按照北京市、大兴区绩效管理的要求，填报项目支出绩效自评表，撰写项目支出绩效评价报告，对年度重点项目组织开展了绩效自评工作，并将自评表等绩效信息上报大兴区财政局。</w:t>
      </w:r>
      <w:r>
        <w:rPr>
          <w:rFonts w:hint="eastAsia" w:ascii="仿宋_GB2312" w:hAnsi="宋体" w:eastAsia="仿宋_GB2312" w:cs="宋体"/>
          <w:color w:val="000000"/>
          <w:kern w:val="0"/>
          <w:sz w:val="32"/>
          <w:szCs w:val="32"/>
          <w:highlight w:val="none"/>
        </w:rPr>
        <w:t>区</w:t>
      </w:r>
      <w:r>
        <w:rPr>
          <w:rFonts w:hint="eastAsia" w:ascii="仿宋_GB2312" w:hAnsi="宋体" w:eastAsia="仿宋_GB2312" w:cs="宋体"/>
          <w:color w:val="000000"/>
          <w:kern w:val="0"/>
          <w:sz w:val="32"/>
          <w:szCs w:val="32"/>
          <w:highlight w:val="none"/>
          <w:lang w:eastAsia="zh-CN"/>
        </w:rPr>
        <w:t>民宗办整体</w:t>
      </w:r>
      <w:r>
        <w:rPr>
          <w:rFonts w:hint="eastAsia" w:ascii="仿宋_GB2312" w:hAnsi="宋体" w:eastAsia="仿宋_GB2312" w:cs="宋体"/>
          <w:color w:val="000000"/>
          <w:kern w:val="0"/>
          <w:sz w:val="32"/>
          <w:szCs w:val="32"/>
          <w:highlight w:val="none"/>
        </w:rPr>
        <w:t>绩效管理考评工作综合得分</w:t>
      </w:r>
      <w:r>
        <w:rPr>
          <w:rFonts w:hint="eastAsia" w:ascii="仿宋_GB2312" w:hAnsi="仿宋_GB2312" w:eastAsia="仿宋_GB2312" w:cs="仿宋_GB2312"/>
          <w:bCs/>
          <w:sz w:val="32"/>
          <w:szCs w:val="32"/>
          <w:highlight w:val="none"/>
          <w:lang w:val="en-US" w:eastAsia="zh-CN"/>
        </w:rPr>
        <w:t>98.64</w:t>
      </w:r>
      <w:r>
        <w:rPr>
          <w:rFonts w:hint="eastAsia" w:ascii="仿宋_GB2312" w:hAnsi="宋体" w:eastAsia="仿宋_GB2312" w:cs="宋体"/>
          <w:color w:val="000000"/>
          <w:kern w:val="0"/>
          <w:sz w:val="32"/>
          <w:szCs w:val="32"/>
          <w:highlight w:val="none"/>
        </w:rPr>
        <w:t>分，考评结果</w:t>
      </w:r>
      <w:r>
        <w:rPr>
          <w:rFonts w:hint="eastAsia" w:ascii="仿宋_GB2312" w:hAnsi="宋体" w:eastAsia="仿宋_GB2312" w:cs="宋体"/>
          <w:color w:val="000000"/>
          <w:kern w:val="0"/>
          <w:sz w:val="32"/>
          <w:szCs w:val="32"/>
        </w:rPr>
        <w:t>为</w:t>
      </w:r>
      <w:r>
        <w:rPr>
          <w:rFonts w:hint="eastAsia" w:ascii="仿宋_GB2312" w:hAnsi="宋体" w:eastAsia="仿宋_GB2312" w:cs="宋体"/>
          <w:color w:val="000000"/>
          <w:kern w:val="0"/>
          <w:sz w:val="32"/>
          <w:szCs w:val="32"/>
          <w:lang w:eastAsia="zh-CN"/>
        </w:rPr>
        <w:t>优</w:t>
      </w:r>
      <w:r>
        <w:rPr>
          <w:rFonts w:hint="eastAsia" w:ascii="仿宋_GB2312" w:hAnsi="宋体" w:eastAsia="仿宋_GB2312" w:cs="宋体"/>
          <w:color w:val="000000"/>
          <w:kern w:val="0"/>
          <w:sz w:val="32"/>
          <w:szCs w:val="32"/>
        </w:rPr>
        <w:t>。</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auto"/>
          <w:kern w:val="0"/>
          <w:sz w:val="32"/>
          <w:szCs w:val="32"/>
        </w:rPr>
        <w:t>（四）部门预决</w:t>
      </w:r>
      <w:r>
        <w:rPr>
          <w:rFonts w:hint="eastAsia" w:ascii="仿宋_GB2312" w:hAnsi="宋体" w:eastAsia="仿宋_GB2312" w:cs="宋体"/>
          <w:color w:val="000000"/>
          <w:kern w:val="0"/>
          <w:sz w:val="32"/>
          <w:szCs w:val="32"/>
        </w:rPr>
        <w:t>算差异率</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960" w:firstLineChars="300"/>
        <w:textAlignment w:val="auto"/>
        <w:rPr>
          <w:rFonts w:ascii="楷体_GB2312" w:eastAsia="楷体_GB2312"/>
          <w:sz w:val="32"/>
          <w:szCs w:val="32"/>
          <w:highlight w:val="none"/>
        </w:rPr>
      </w:pPr>
      <w:r>
        <w:rPr>
          <w:rFonts w:hint="eastAsia" w:ascii="仿宋_GB2312" w:hAnsi="宋体" w:eastAsia="仿宋_GB2312" w:cs="宋体"/>
          <w:color w:val="auto"/>
          <w:kern w:val="0"/>
          <w:sz w:val="32"/>
          <w:szCs w:val="32"/>
          <w:lang w:val="en-US" w:eastAsia="zh-CN" w:bidi="ar-SA"/>
        </w:rPr>
        <w:t>我单位</w:t>
      </w:r>
      <w:r>
        <w:rPr>
          <w:rFonts w:hint="eastAsia" w:hAnsi="宋体" w:eastAsia="仿宋_GB2312" w:cs="宋体"/>
          <w:color w:val="auto"/>
          <w:kern w:val="0"/>
          <w:sz w:val="32"/>
          <w:szCs w:val="32"/>
          <w:highlight w:val="none"/>
          <w:lang w:val="en-US" w:eastAsia="zh-CN" w:bidi="ar-SA"/>
        </w:rPr>
        <w:t>2024</w:t>
      </w:r>
      <w:r>
        <w:rPr>
          <w:rFonts w:hint="eastAsia" w:ascii="仿宋_GB2312" w:hAnsi="宋体" w:eastAsia="仿宋_GB2312" w:cs="宋体"/>
          <w:color w:val="auto"/>
          <w:kern w:val="0"/>
          <w:sz w:val="32"/>
          <w:szCs w:val="32"/>
          <w:highlight w:val="none"/>
          <w:lang w:val="en-US" w:eastAsia="zh-CN" w:bidi="ar-SA"/>
        </w:rPr>
        <w:t>年年初预算数</w:t>
      </w:r>
      <w:r>
        <w:rPr>
          <w:rFonts w:hint="eastAsia" w:ascii="仿宋_GB2312" w:eastAsia="仿宋_GB2312"/>
          <w:color w:val="000000"/>
          <w:sz w:val="32"/>
          <w:szCs w:val="32"/>
          <w:highlight w:val="none"/>
        </w:rPr>
        <w:t>857</w:t>
      </w:r>
      <w:r>
        <w:rPr>
          <w:rFonts w:hint="eastAsia" w:eastAsia="仿宋_GB2312"/>
          <w:color w:val="000000"/>
          <w:sz w:val="32"/>
          <w:szCs w:val="32"/>
          <w:highlight w:val="none"/>
          <w:lang w:val="en-US" w:eastAsia="zh-CN"/>
        </w:rPr>
        <w:t>.</w:t>
      </w:r>
      <w:r>
        <w:rPr>
          <w:rFonts w:hint="eastAsia" w:ascii="仿宋_GB2312" w:eastAsia="仿宋_GB2312"/>
          <w:color w:val="000000"/>
          <w:sz w:val="32"/>
          <w:szCs w:val="32"/>
          <w:highlight w:val="none"/>
        </w:rPr>
        <w:t>703796</w:t>
      </w:r>
      <w:r>
        <w:rPr>
          <w:rFonts w:hint="eastAsia" w:ascii="仿宋_GB2312" w:hAnsi="宋体" w:eastAsia="仿宋_GB2312" w:cs="宋体"/>
          <w:color w:val="auto"/>
          <w:kern w:val="0"/>
          <w:sz w:val="32"/>
          <w:szCs w:val="32"/>
          <w:lang w:val="en-US" w:eastAsia="zh-CN" w:bidi="ar-SA"/>
        </w:rPr>
        <w:t>万元，</w:t>
      </w:r>
      <w:r>
        <w:rPr>
          <w:rFonts w:hint="eastAsia" w:hAnsi="宋体" w:eastAsia="仿宋_GB2312" w:cs="宋体"/>
          <w:color w:val="auto"/>
          <w:kern w:val="0"/>
          <w:sz w:val="32"/>
          <w:szCs w:val="32"/>
          <w:lang w:val="en-US" w:eastAsia="zh-CN" w:bidi="ar-SA"/>
        </w:rPr>
        <w:t>2024</w:t>
      </w:r>
      <w:r>
        <w:rPr>
          <w:rFonts w:hint="eastAsia" w:ascii="仿宋_GB2312" w:hAnsi="宋体" w:eastAsia="仿宋_GB2312" w:cs="宋体"/>
          <w:color w:val="auto"/>
          <w:kern w:val="0"/>
          <w:sz w:val="32"/>
          <w:szCs w:val="32"/>
          <w:lang w:val="en-US" w:eastAsia="zh-CN" w:bidi="ar-SA"/>
        </w:rPr>
        <w:t>年决算</w:t>
      </w:r>
      <w:r>
        <w:rPr>
          <w:rFonts w:hint="eastAsia" w:hAnsi="宋体" w:eastAsia="仿宋_GB2312" w:cs="宋体"/>
          <w:color w:val="auto"/>
          <w:kern w:val="0"/>
          <w:sz w:val="32"/>
          <w:szCs w:val="32"/>
          <w:lang w:val="en-US" w:eastAsia="zh-CN" w:bidi="ar-SA"/>
        </w:rPr>
        <w:t>848.477830</w:t>
      </w:r>
      <w:r>
        <w:rPr>
          <w:rFonts w:hint="eastAsia" w:ascii="仿宋_GB2312" w:hAnsi="宋体" w:eastAsia="仿宋_GB2312" w:cs="宋体"/>
          <w:color w:val="auto"/>
          <w:kern w:val="0"/>
          <w:sz w:val="32"/>
          <w:szCs w:val="32"/>
          <w:lang w:val="en-US" w:eastAsia="zh-CN" w:bidi="ar-SA"/>
        </w:rPr>
        <w:t>万元，</w:t>
      </w:r>
      <w:r>
        <w:rPr>
          <w:rFonts w:hint="eastAsia" w:hAnsi="宋体" w:eastAsia="仿宋_GB2312" w:cs="宋体"/>
          <w:color w:val="auto"/>
          <w:kern w:val="0"/>
          <w:sz w:val="32"/>
          <w:szCs w:val="32"/>
          <w:lang w:val="en-US" w:eastAsia="zh-CN" w:bidi="ar-SA"/>
        </w:rPr>
        <w:t>2024</w:t>
      </w:r>
      <w:r>
        <w:rPr>
          <w:rFonts w:hint="eastAsia" w:ascii="仿宋_GB2312" w:hAnsi="宋体" w:eastAsia="仿宋_GB2312" w:cs="宋体"/>
          <w:color w:val="auto"/>
          <w:kern w:val="0"/>
          <w:sz w:val="32"/>
          <w:szCs w:val="32"/>
          <w:lang w:val="en-US" w:eastAsia="zh-CN" w:bidi="ar-SA"/>
        </w:rPr>
        <w:t>年部门预决算差异率（绝对值）</w:t>
      </w:r>
      <w:r>
        <w:rPr>
          <w:rFonts w:hint="eastAsia" w:hAnsi="宋体" w:eastAsia="仿宋_GB2312" w:cs="宋体"/>
          <w:color w:val="auto"/>
          <w:kern w:val="0"/>
          <w:sz w:val="32"/>
          <w:szCs w:val="32"/>
          <w:lang w:val="en-US" w:eastAsia="zh-CN" w:bidi="ar-SA"/>
        </w:rPr>
        <w:t>1.08</w:t>
      </w:r>
      <w:r>
        <w:rPr>
          <w:rFonts w:hint="eastAsia" w:ascii="仿宋_GB2312" w:hAnsi="宋体" w:eastAsia="仿宋_GB2312" w:cs="宋体"/>
          <w:color w:val="auto"/>
          <w:kern w:val="0"/>
          <w:sz w:val="32"/>
          <w:szCs w:val="32"/>
          <w:lang w:val="en-US" w:eastAsia="zh-CN" w:bidi="ar-SA"/>
        </w:rPr>
        <w:t>%。202</w:t>
      </w:r>
      <w:r>
        <w:rPr>
          <w:rFonts w:hint="eastAsia" w:hAnsi="宋体" w:eastAsia="仿宋_GB2312" w:cs="宋体"/>
          <w:color w:val="auto"/>
          <w:kern w:val="0"/>
          <w:sz w:val="32"/>
          <w:szCs w:val="32"/>
          <w:lang w:val="en-US" w:eastAsia="zh-CN" w:bidi="ar-SA"/>
        </w:rPr>
        <w:t>3</w:t>
      </w:r>
      <w:r>
        <w:rPr>
          <w:rFonts w:hint="eastAsia" w:ascii="仿宋_GB2312" w:hAnsi="宋体" w:eastAsia="仿宋_GB2312" w:cs="宋体"/>
          <w:color w:val="auto"/>
          <w:kern w:val="0"/>
          <w:sz w:val="32"/>
          <w:szCs w:val="32"/>
          <w:lang w:val="en-US" w:eastAsia="zh-CN" w:bidi="ar-SA"/>
        </w:rPr>
        <w:t>年年初部门预算</w:t>
      </w:r>
      <w:r>
        <w:rPr>
          <w:rFonts w:hint="eastAsia" w:hAnsi="宋体" w:eastAsia="仿宋_GB2312" w:cs="宋体"/>
          <w:color w:val="auto"/>
          <w:kern w:val="0"/>
          <w:sz w:val="32"/>
          <w:szCs w:val="32"/>
          <w:lang w:val="en-US" w:eastAsia="zh-CN" w:bidi="ar-SA"/>
        </w:rPr>
        <w:t>974.126381万</w:t>
      </w:r>
      <w:r>
        <w:rPr>
          <w:rFonts w:hint="eastAsia" w:ascii="仿宋_GB2312" w:hAnsi="宋体" w:eastAsia="仿宋_GB2312" w:cs="宋体"/>
          <w:color w:val="auto"/>
          <w:kern w:val="0"/>
          <w:sz w:val="32"/>
          <w:szCs w:val="32"/>
          <w:lang w:val="en-US" w:eastAsia="zh-CN" w:bidi="ar-SA"/>
        </w:rPr>
        <w:t>元，202</w:t>
      </w:r>
      <w:r>
        <w:rPr>
          <w:rFonts w:hint="eastAsia" w:hAnsi="宋体" w:eastAsia="仿宋_GB2312" w:cs="宋体"/>
          <w:color w:val="auto"/>
          <w:kern w:val="0"/>
          <w:sz w:val="32"/>
          <w:szCs w:val="32"/>
          <w:lang w:val="en-US" w:eastAsia="zh-CN" w:bidi="ar-SA"/>
        </w:rPr>
        <w:t>3</w:t>
      </w:r>
      <w:r>
        <w:rPr>
          <w:rFonts w:hint="eastAsia" w:ascii="仿宋_GB2312" w:hAnsi="宋体" w:eastAsia="仿宋_GB2312" w:cs="宋体"/>
          <w:color w:val="auto"/>
          <w:kern w:val="0"/>
          <w:sz w:val="32"/>
          <w:szCs w:val="32"/>
          <w:lang w:val="en-US" w:eastAsia="zh-CN" w:bidi="ar-SA"/>
        </w:rPr>
        <w:t>年决算</w:t>
      </w:r>
      <w:r>
        <w:rPr>
          <w:rFonts w:hint="eastAsia" w:hAnsi="宋体" w:eastAsia="仿宋_GB2312" w:cs="宋体"/>
          <w:color w:val="auto"/>
          <w:kern w:val="0"/>
          <w:sz w:val="32"/>
          <w:szCs w:val="32"/>
          <w:lang w:val="en-US" w:eastAsia="zh-CN" w:bidi="ar-SA"/>
        </w:rPr>
        <w:t>940.018294万</w:t>
      </w:r>
      <w:r>
        <w:rPr>
          <w:rFonts w:hint="eastAsia" w:ascii="仿宋_GB2312" w:hAnsi="宋体" w:eastAsia="仿宋_GB2312" w:cs="宋体"/>
          <w:color w:val="auto"/>
          <w:kern w:val="0"/>
          <w:sz w:val="32"/>
          <w:szCs w:val="32"/>
          <w:lang w:val="en-US" w:eastAsia="zh-CN" w:bidi="ar-SA"/>
        </w:rPr>
        <w:t>元，202</w:t>
      </w:r>
      <w:r>
        <w:rPr>
          <w:rFonts w:hint="eastAsia" w:hAnsi="宋体" w:eastAsia="仿宋_GB2312" w:cs="宋体"/>
          <w:color w:val="auto"/>
          <w:kern w:val="0"/>
          <w:sz w:val="32"/>
          <w:szCs w:val="32"/>
          <w:lang w:val="en-US" w:eastAsia="zh-CN" w:bidi="ar-SA"/>
        </w:rPr>
        <w:t>3</w:t>
      </w:r>
      <w:r>
        <w:rPr>
          <w:rFonts w:hint="eastAsia" w:ascii="仿宋_GB2312" w:hAnsi="宋体" w:eastAsia="仿宋_GB2312" w:cs="宋体"/>
          <w:color w:val="auto"/>
          <w:kern w:val="0"/>
          <w:sz w:val="32"/>
          <w:szCs w:val="32"/>
          <w:lang w:val="en-US" w:eastAsia="zh-CN" w:bidi="ar-SA"/>
        </w:rPr>
        <w:t>年部门预决算差异率（绝对值）</w:t>
      </w:r>
      <w:r>
        <w:rPr>
          <w:rFonts w:hint="eastAsia" w:hAnsi="宋体" w:eastAsia="仿宋_GB2312" w:cs="宋体"/>
          <w:color w:val="auto"/>
          <w:kern w:val="0"/>
          <w:sz w:val="32"/>
          <w:szCs w:val="32"/>
          <w:lang w:val="en-US" w:eastAsia="zh-CN" w:bidi="ar-SA"/>
        </w:rPr>
        <w:t>3.63</w:t>
      </w:r>
      <w:r>
        <w:rPr>
          <w:rFonts w:hint="eastAsia" w:ascii="仿宋_GB2312" w:hAnsi="宋体" w:eastAsia="仿宋_GB2312" w:cs="宋体"/>
          <w:color w:val="auto"/>
          <w:kern w:val="0"/>
          <w:sz w:val="32"/>
          <w:szCs w:val="32"/>
          <w:lang w:val="en-US" w:eastAsia="zh-CN" w:bidi="ar-SA"/>
        </w:rPr>
        <w:t>%。部门预决算差异率（绝对值）</w:t>
      </w:r>
      <w:r>
        <w:rPr>
          <w:rFonts w:hint="eastAsia" w:hAnsi="宋体" w:eastAsia="仿宋_GB2312" w:cs="宋体"/>
          <w:color w:val="auto"/>
          <w:kern w:val="0"/>
          <w:sz w:val="32"/>
          <w:szCs w:val="32"/>
          <w:lang w:val="en-US" w:eastAsia="zh-CN" w:bidi="ar-SA"/>
        </w:rPr>
        <w:t>2024</w:t>
      </w:r>
      <w:r>
        <w:rPr>
          <w:rFonts w:hint="eastAsia" w:ascii="仿宋_GB2312" w:hAnsi="宋体" w:eastAsia="仿宋_GB2312" w:cs="宋体"/>
          <w:color w:val="auto"/>
          <w:kern w:val="0"/>
          <w:sz w:val="32"/>
          <w:szCs w:val="32"/>
          <w:lang w:val="en-US" w:eastAsia="zh-CN" w:bidi="ar-SA"/>
        </w:rPr>
        <w:t>年</w:t>
      </w:r>
      <w:r>
        <w:rPr>
          <w:rFonts w:hint="eastAsia" w:hAnsi="宋体" w:eastAsia="仿宋_GB2312" w:cs="宋体"/>
          <w:color w:val="auto"/>
          <w:kern w:val="0"/>
          <w:sz w:val="32"/>
          <w:szCs w:val="32"/>
          <w:lang w:val="en-US" w:eastAsia="zh-CN" w:bidi="ar-SA"/>
        </w:rPr>
        <w:t>低于</w:t>
      </w:r>
      <w:r>
        <w:rPr>
          <w:rFonts w:hint="eastAsia" w:ascii="仿宋_GB2312" w:hAnsi="宋体" w:eastAsia="仿宋_GB2312" w:cs="宋体"/>
          <w:color w:val="auto"/>
          <w:kern w:val="0"/>
          <w:sz w:val="32"/>
          <w:szCs w:val="32"/>
          <w:lang w:val="en-US" w:eastAsia="zh-CN" w:bidi="ar-SA"/>
        </w:rPr>
        <w:t>于202</w:t>
      </w:r>
      <w:r>
        <w:rPr>
          <w:rFonts w:hint="eastAsia" w:hAnsi="宋体" w:eastAsia="仿宋_GB2312" w:cs="宋体"/>
          <w:color w:val="auto"/>
          <w:kern w:val="0"/>
          <w:sz w:val="32"/>
          <w:szCs w:val="32"/>
          <w:lang w:val="en-US" w:eastAsia="zh-CN" w:bidi="ar-SA"/>
        </w:rPr>
        <w:t>3</w:t>
      </w:r>
      <w:r>
        <w:rPr>
          <w:rFonts w:hint="eastAsia" w:ascii="仿宋_GB2312" w:hAnsi="宋体" w:eastAsia="仿宋_GB2312" w:cs="宋体"/>
          <w:color w:val="auto"/>
          <w:kern w:val="0"/>
          <w:sz w:val="32"/>
          <w:szCs w:val="32"/>
          <w:lang w:val="en-US" w:eastAsia="zh-CN" w:bidi="ar-SA"/>
        </w:rPr>
        <w:t>年</w:t>
      </w:r>
      <w:r>
        <w:rPr>
          <w:rFonts w:hint="eastAsia" w:hAnsi="宋体" w:eastAsia="仿宋_GB2312" w:cs="宋体"/>
          <w:color w:val="auto"/>
          <w:kern w:val="0"/>
          <w:sz w:val="32"/>
          <w:szCs w:val="32"/>
          <w:lang w:val="en-US" w:eastAsia="zh-CN" w:bidi="ar-SA"/>
        </w:rPr>
        <w:t>2.55</w:t>
      </w:r>
      <w:r>
        <w:rPr>
          <w:rFonts w:hint="eastAsia" w:ascii="仿宋_GB2312" w:hAnsi="宋体" w:eastAsia="仿宋_GB2312" w:cs="宋体"/>
          <w:color w:val="auto"/>
          <w:kern w:val="0"/>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80" w:firstLineChars="150"/>
        <w:textAlignment w:val="auto"/>
        <w:rPr>
          <w:rFonts w:ascii="黑体" w:hAnsi="黑体" w:eastAsia="黑体"/>
          <w:sz w:val="32"/>
          <w:szCs w:val="32"/>
          <w:highlight w:val="none"/>
        </w:rPr>
      </w:pPr>
      <w:r>
        <w:rPr>
          <w:rFonts w:hint="eastAsia" w:ascii="黑体" w:hAnsi="黑体" w:eastAsia="黑体"/>
          <w:sz w:val="32"/>
          <w:szCs w:val="32"/>
          <w:highlight w:val="none"/>
        </w:rPr>
        <w:t>五、总体</w:t>
      </w:r>
      <w:r>
        <w:rPr>
          <w:rFonts w:ascii="黑体" w:hAnsi="黑体" w:eastAsia="黑体"/>
          <w:sz w:val="32"/>
          <w:szCs w:val="32"/>
          <w:highlight w:val="none"/>
        </w:rPr>
        <w:t>评价结论</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80" w:firstLineChars="150"/>
        <w:textAlignment w:val="auto"/>
        <w:rPr>
          <w:rFonts w:hint="eastAsia" w:ascii="楷体_GB2312" w:eastAsia="楷体_GB2312"/>
          <w:sz w:val="32"/>
          <w:szCs w:val="32"/>
          <w:highlight w:val="none"/>
        </w:rPr>
      </w:pPr>
      <w:r>
        <w:rPr>
          <w:rFonts w:hint="eastAsia" w:ascii="楷体_GB2312" w:eastAsia="楷体_GB2312"/>
          <w:sz w:val="32"/>
          <w:szCs w:val="32"/>
          <w:highlight w:val="none"/>
        </w:rPr>
        <w:t>（一）评价</w:t>
      </w:r>
      <w:r>
        <w:rPr>
          <w:rFonts w:ascii="楷体_GB2312" w:eastAsia="楷体_GB2312"/>
          <w:sz w:val="32"/>
          <w:szCs w:val="32"/>
          <w:highlight w:val="none"/>
        </w:rPr>
        <w:t>得分</w:t>
      </w:r>
      <w:r>
        <w:rPr>
          <w:rFonts w:hint="eastAsia" w:ascii="楷体_GB2312" w:eastAsia="楷体_GB2312"/>
          <w:sz w:val="32"/>
          <w:szCs w:val="32"/>
          <w:highlight w:val="none"/>
        </w:rPr>
        <w:t>情况</w:t>
      </w:r>
    </w:p>
    <w:p>
      <w:pPr>
        <w:pStyle w:val="6"/>
        <w:spacing w:after="0" w:line="560" w:lineRule="exact"/>
        <w:ind w:left="0" w:leftChars="0" w:firstLine="640" w:firstLineChars="200"/>
        <w:rPr>
          <w:rFonts w:hint="eastAsia"/>
          <w:lang w:eastAsia="zh-CN"/>
        </w:rPr>
      </w:pPr>
      <w:r>
        <w:rPr>
          <w:rFonts w:hint="eastAsia" w:ascii="仿宋_GB2312" w:eastAsia="仿宋_GB2312"/>
          <w:sz w:val="32"/>
          <w:szCs w:val="32"/>
          <w:lang w:eastAsia="zh-CN"/>
        </w:rPr>
        <w:t>202</w:t>
      </w:r>
      <w:r>
        <w:rPr>
          <w:rFonts w:hint="eastAsia" w:ascii="仿宋_GB2312" w:eastAsia="仿宋_GB2312"/>
          <w:sz w:val="32"/>
          <w:szCs w:val="32"/>
          <w:lang w:val="en-US" w:eastAsia="zh-CN"/>
        </w:rPr>
        <w:t>4</w:t>
      </w:r>
      <w:r>
        <w:rPr>
          <w:rFonts w:hint="eastAsia" w:ascii="仿宋_GB2312" w:eastAsia="仿宋_GB2312"/>
          <w:sz w:val="32"/>
          <w:szCs w:val="32"/>
        </w:rPr>
        <w:t>年度</w:t>
      </w:r>
      <w:r>
        <w:rPr>
          <w:rFonts w:hint="eastAsia" w:ascii="仿宋_GB2312" w:eastAsia="仿宋_GB2312"/>
          <w:sz w:val="32"/>
          <w:szCs w:val="32"/>
          <w:lang w:eastAsia="zh-CN"/>
        </w:rPr>
        <w:t>区民宗办</w:t>
      </w:r>
      <w:r>
        <w:rPr>
          <w:rFonts w:hint="eastAsia" w:ascii="仿宋_GB2312" w:hAnsi="仿宋_GB2312" w:eastAsia="仿宋_GB2312" w:cs="仿宋_GB2312"/>
          <w:bCs/>
          <w:sz w:val="32"/>
          <w:szCs w:val="32"/>
        </w:rPr>
        <w:t>部门整体</w:t>
      </w:r>
      <w:r>
        <w:rPr>
          <w:rFonts w:hint="eastAsia" w:ascii="仿宋_GB2312" w:hAnsi="仿宋_GB2312" w:eastAsia="仿宋_GB2312" w:cs="仿宋_GB2312"/>
          <w:sz w:val="32"/>
          <w:szCs w:val="32"/>
        </w:rPr>
        <w:t>综合评</w:t>
      </w:r>
      <w:r>
        <w:rPr>
          <w:rFonts w:hint="eastAsia" w:ascii="仿宋_GB2312" w:hAnsi="仿宋_GB2312" w:eastAsia="仿宋_GB2312" w:cs="仿宋_GB2312"/>
          <w:bCs/>
          <w:sz w:val="32"/>
          <w:szCs w:val="32"/>
        </w:rPr>
        <w:t>价得分</w:t>
      </w:r>
      <w:r>
        <w:rPr>
          <w:rFonts w:hint="eastAsia" w:ascii="仿宋_GB2312" w:hAnsi="仿宋_GB2312" w:eastAsia="仿宋_GB2312" w:cs="仿宋_GB2312"/>
          <w:bCs/>
          <w:sz w:val="32"/>
          <w:szCs w:val="32"/>
          <w:lang w:val="en-US" w:eastAsia="zh-CN"/>
        </w:rPr>
        <w:t>98.64</w:t>
      </w:r>
      <w:r>
        <w:rPr>
          <w:rFonts w:hint="eastAsia" w:ascii="仿宋_GB2312" w:hAnsi="仿宋_GB2312" w:eastAsia="仿宋_GB2312" w:cs="仿宋_GB2312"/>
          <w:bCs/>
          <w:sz w:val="32"/>
          <w:szCs w:val="32"/>
        </w:rPr>
        <w:t>分</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其中</w:t>
      </w:r>
      <w:r>
        <w:rPr>
          <w:rFonts w:hint="eastAsia" w:ascii="仿宋_GB2312" w:hAnsi="仿宋_GB2312" w:eastAsia="仿宋_GB2312" w:cs="仿宋_GB2312"/>
          <w:bCs/>
          <w:sz w:val="32"/>
          <w:szCs w:val="32"/>
          <w:lang w:val="en-US" w:eastAsia="zh-CN"/>
        </w:rPr>
        <w:t>当年预算执行情况18.64分</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整体绩效</w:t>
      </w:r>
      <w:r>
        <w:rPr>
          <w:rFonts w:hint="eastAsia" w:ascii="仿宋_GB2312" w:hAnsi="仿宋_GB2312" w:eastAsia="仿宋_GB2312" w:cs="仿宋_GB2312"/>
          <w:bCs/>
          <w:color w:val="auto"/>
          <w:sz w:val="32"/>
          <w:szCs w:val="32"/>
          <w:lang w:val="en-US" w:eastAsia="zh-CN"/>
        </w:rPr>
        <w:t>目标实现情况</w:t>
      </w:r>
      <w:r>
        <w:rPr>
          <w:rFonts w:hint="eastAsia" w:ascii="仿宋_GB2312" w:hAnsi="仿宋_GB2312" w:eastAsia="仿宋_GB2312" w:cs="仿宋_GB2312"/>
          <w:bCs/>
          <w:sz w:val="32"/>
          <w:szCs w:val="32"/>
          <w:lang w:val="en-US" w:eastAsia="zh-CN"/>
        </w:rPr>
        <w:t>60分</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预算管理情况20分，</w:t>
      </w:r>
      <w:r>
        <w:rPr>
          <w:rFonts w:hint="eastAsia" w:ascii="仿宋_GB2312" w:hAnsi="仿宋_GB2312" w:eastAsia="仿宋_GB2312" w:cs="仿宋_GB2312"/>
          <w:bCs/>
          <w:sz w:val="32"/>
          <w:szCs w:val="32"/>
        </w:rPr>
        <w:t>绩效级别评定为“</w:t>
      </w:r>
      <w:r>
        <w:rPr>
          <w:rFonts w:hint="eastAsia" w:ascii="仿宋_GB2312" w:hAnsi="仿宋_GB2312" w:eastAsia="仿宋_GB2312" w:cs="仿宋_GB2312"/>
          <w:bCs/>
          <w:sz w:val="32"/>
          <w:szCs w:val="32"/>
          <w:lang w:eastAsia="zh-CN"/>
        </w:rPr>
        <w:t>优</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480" w:lineRule="exact"/>
        <w:ind w:left="105" w:leftChars="50" w:firstLine="480" w:firstLineChars="150"/>
        <w:textAlignment w:val="auto"/>
        <w:rPr>
          <w:rFonts w:hint="eastAsia" w:ascii="楷体_GB2312" w:eastAsia="楷体_GB2312"/>
          <w:sz w:val="32"/>
          <w:szCs w:val="32"/>
          <w:highlight w:val="none"/>
          <w:lang w:val="en-US" w:eastAsia="zh-CN"/>
        </w:rPr>
      </w:pPr>
      <w:r>
        <w:rPr>
          <w:rFonts w:hint="eastAsia" w:ascii="楷体_GB2312" w:eastAsia="楷体_GB2312"/>
          <w:sz w:val="32"/>
          <w:szCs w:val="32"/>
          <w:highlight w:val="none"/>
        </w:rPr>
        <w:t>存在的问题及原因分析</w:t>
      </w:r>
      <w:r>
        <w:rPr>
          <w:rFonts w:hint="eastAsia" w:ascii="楷体_GB2312" w:eastAsia="楷体_GB2312"/>
          <w:sz w:val="32"/>
          <w:szCs w:val="32"/>
          <w:highlight w:val="none"/>
          <w:lang w:val="en-US" w:eastAsia="zh-CN"/>
        </w:rPr>
        <w:t xml:space="preserve"> </w:t>
      </w:r>
    </w:p>
    <w:p>
      <w:pPr>
        <w:pStyle w:val="2"/>
        <w:numPr>
          <w:ilvl w:val="0"/>
          <w:numId w:val="0"/>
        </w:numPr>
        <w:rPr>
          <w:rFonts w:hint="eastAsia" w:eastAsia="仿宋_GB2312"/>
          <w:lang w:val="en-US" w:eastAsia="zh-CN"/>
        </w:rPr>
      </w:pPr>
      <w:r>
        <w:rPr>
          <w:rFonts w:hint="eastAsia"/>
          <w:lang w:val="en-US" w:eastAsia="zh-CN"/>
        </w:rPr>
        <w:t xml:space="preserve">    一是规划体系不健全，部门发展目标与组织战略衔接不够紧密，量化指标不足，对民族宗教发展趋势研判不够，缺乏创新性和突破性举措。二是绩效管理意识需加强，部门间有效的绩效沟通机制不够健全，对绩效目标认同感不够高。绩效管理专业能力有待进一步提升。三是资源使用效率有待提升。需更严格管理预算资金，坚持勤俭办事业的同时高效利用现有资源，精准执行预算。</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hint="eastAsia" w:ascii="仿宋_GB2312" w:hAnsi="宋体" w:eastAsia="仿宋_GB2312" w:cs="宋体"/>
          <w:color w:val="000000"/>
          <w:kern w:val="0"/>
          <w:sz w:val="32"/>
          <w:szCs w:val="32"/>
          <w:highlight w:val="none"/>
        </w:rPr>
      </w:pPr>
      <w:r>
        <w:rPr>
          <w:rFonts w:hint="eastAsia" w:ascii="黑体" w:hAnsi="黑体" w:eastAsia="黑体" w:cs="宋体"/>
          <w:color w:val="000000"/>
          <w:kern w:val="0"/>
          <w:sz w:val="32"/>
          <w:szCs w:val="32"/>
          <w:highlight w:val="none"/>
        </w:rPr>
        <w:t>六、措施建议</w:t>
      </w:r>
      <w:r>
        <w:rPr>
          <w:rFonts w:hint="eastAsia" w:ascii="仿宋_GB2312" w:hAnsi="宋体" w:eastAsia="仿宋_GB2312" w:cs="宋体"/>
          <w:color w:val="000000"/>
          <w:kern w:val="0"/>
          <w:sz w:val="32"/>
          <w:szCs w:val="32"/>
          <w:highlight w:val="none"/>
        </w:rPr>
        <w:t>（整改措施、下一步工作举措）</w:t>
      </w:r>
    </w:p>
    <w:p>
      <w:pPr>
        <w:ind w:firstLine="600" w:firstLineChars="200"/>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1.完善规划编制流程</w:t>
      </w:r>
    </w:p>
    <w:p>
      <w:pPr>
        <w:pStyle w:val="2"/>
        <w:rPr>
          <w:rFonts w:hint="eastAsia"/>
          <w:lang w:val="en-US" w:eastAsia="zh-CN"/>
        </w:rPr>
      </w:pPr>
      <w:r>
        <w:rPr>
          <w:rFonts w:hint="eastAsia"/>
          <w:lang w:val="en-US" w:eastAsia="zh-CN"/>
        </w:rPr>
        <w:t>建立科学的规划编制流程，明确责任部门和时间节点，确保规划编制的系统性和科学性。建议明确规划编制的步骤、方法和标准，组织相关部门人员进行规划编制培训，提升规划能力和水平。同时要注重规划评估指标和方法，定期对预算实施情况进行评估，确保预算资金的合理使用。</w:t>
      </w:r>
    </w:p>
    <w:p>
      <w:pPr>
        <w:pStyle w:val="2"/>
        <w:ind w:left="0" w:leftChars="0" w:firstLine="640" w:firstLineChars="200"/>
        <w:rPr>
          <w:rFonts w:hint="eastAsia"/>
          <w:lang w:val="en-US" w:eastAsia="zh-CN"/>
        </w:rPr>
      </w:pPr>
      <w:r>
        <w:rPr>
          <w:rFonts w:hint="eastAsia"/>
          <w:lang w:val="en-US" w:eastAsia="zh-CN"/>
        </w:rPr>
        <w:t xml:space="preserve"> 2.建立全过程绩效管理体系</w:t>
      </w:r>
    </w:p>
    <w:p>
      <w:pPr>
        <w:rPr>
          <w:rFonts w:hint="eastAsia" w:ascii="仿宋_GB2312" w:hAnsi="Calibri" w:eastAsia="仿宋_GB2312" w:cstheme="minorBidi"/>
          <w:kern w:val="2"/>
          <w:sz w:val="32"/>
          <w:szCs w:val="32"/>
          <w:lang w:val="en-US" w:eastAsia="zh-CN" w:bidi="ar-SA"/>
        </w:rPr>
      </w:pPr>
      <w:r>
        <w:rPr>
          <w:rFonts w:hint="eastAsia"/>
          <w:lang w:val="en-US" w:eastAsia="zh-CN"/>
        </w:rPr>
        <w:t xml:space="preserve">       </w:t>
      </w:r>
      <w:r>
        <w:rPr>
          <w:rFonts w:hint="eastAsia" w:ascii="仿宋_GB2312" w:hAnsi="Calibri" w:eastAsia="仿宋_GB2312" w:cstheme="minorBidi"/>
          <w:kern w:val="2"/>
          <w:sz w:val="32"/>
          <w:szCs w:val="32"/>
          <w:lang w:val="en-US" w:eastAsia="zh-CN" w:bidi="ar-SA"/>
        </w:rPr>
        <w:t>从绩效目标的设立、过程监控、结果评估到反馈改进，建立全过程的绩效管理体系。建议明确绩效管理的具体操作流程和方法，确保绩效管理意识和能力。组织绩效管理培训，提升管理意识和能力，定期组织绩效反馈会议，及时总结绩效管理中的经验和问题，持续改进绩效管理工作。</w:t>
      </w:r>
    </w:p>
    <w:p>
      <w:pPr>
        <w:pStyle w:val="2"/>
        <w:numPr>
          <w:ilvl w:val="0"/>
          <w:numId w:val="6"/>
        </w:numPr>
        <w:rPr>
          <w:rFonts w:hint="eastAsia" w:cstheme="minorBidi"/>
          <w:kern w:val="2"/>
          <w:sz w:val="32"/>
          <w:szCs w:val="32"/>
          <w:lang w:val="en-US" w:eastAsia="zh-CN" w:bidi="ar-SA"/>
        </w:rPr>
      </w:pPr>
      <w:r>
        <w:rPr>
          <w:rFonts w:hint="eastAsia" w:cstheme="minorBidi"/>
          <w:kern w:val="2"/>
          <w:sz w:val="32"/>
          <w:szCs w:val="32"/>
          <w:lang w:val="en-US" w:eastAsia="zh-CN" w:bidi="ar-SA"/>
        </w:rPr>
        <w:t>提高资源使用效率</w:t>
      </w:r>
    </w:p>
    <w:p>
      <w:pPr>
        <w:numPr>
          <w:ilvl w:val="0"/>
          <w:numId w:val="0"/>
        </w:numPr>
        <w:rPr>
          <w:rFonts w:hint="eastAsia" w:ascii="仿宋_GB2312" w:hAnsi="Calibri" w:eastAsia="仿宋_GB2312" w:cstheme="minorBidi"/>
          <w:kern w:val="2"/>
          <w:sz w:val="32"/>
          <w:szCs w:val="32"/>
          <w:lang w:val="en-US" w:eastAsia="zh-CN" w:bidi="ar-SA"/>
        </w:rPr>
      </w:pPr>
      <w:r>
        <w:rPr>
          <w:rFonts w:hint="eastAsia"/>
          <w:lang w:val="en-US" w:eastAsia="zh-CN"/>
        </w:rPr>
        <w:t xml:space="preserve">     </w:t>
      </w:r>
      <w:r>
        <w:rPr>
          <w:rFonts w:hint="eastAsia" w:ascii="仿宋_GB2312" w:hAnsi="Calibri" w:eastAsia="仿宋_GB2312" w:cstheme="minorBidi"/>
          <w:kern w:val="2"/>
          <w:sz w:val="32"/>
          <w:szCs w:val="32"/>
          <w:lang w:val="en-US" w:eastAsia="zh-CN" w:bidi="ar-SA"/>
        </w:rPr>
        <w:t xml:space="preserve"> 建议开展预算资金使用效率评估，对现有资源使用情况进行全面评估，确保资源的高效使用。组织业务部门进行能力培训，激发创新性和自主性，能够利用信息化手段提升资源配置和使用的透明度和效率。</w:t>
      </w:r>
    </w:p>
    <w:p>
      <w:pPr>
        <w:pStyle w:val="2"/>
        <w:rPr>
          <w:rFonts w:hint="eastAsia"/>
          <w:lang w:val="en-US" w:eastAsia="zh-CN"/>
        </w:rPr>
      </w:pPr>
    </w:p>
    <w:p>
      <w:pPr>
        <w:jc w:val="both"/>
        <w:rPr>
          <w:rFonts w:hint="default" w:ascii="黑体" w:hAnsi="黑体" w:eastAsia="黑体"/>
          <w:sz w:val="30"/>
          <w:szCs w:val="30"/>
          <w:highlight w:val="none"/>
          <w:lang w:val="en-US" w:eastAsia="zh-CN"/>
        </w:rPr>
      </w:pPr>
      <w:r>
        <w:rPr>
          <w:rFonts w:hint="eastAsia" w:ascii="黑体" w:hAnsi="黑体" w:eastAsia="黑体"/>
          <w:sz w:val="30"/>
          <w:szCs w:val="30"/>
          <w:highlight w:val="none"/>
          <w:lang w:val="en-US" w:eastAsia="zh-CN"/>
        </w:rPr>
        <w:t>附件3-4</w:t>
      </w:r>
    </w:p>
    <w:p>
      <w:pPr>
        <w:rPr>
          <w:rFonts w:ascii="黑体" w:hAnsi="黑体" w:eastAsia="黑体"/>
          <w:sz w:val="32"/>
          <w:szCs w:val="32"/>
          <w:highlight w:val="none"/>
        </w:rPr>
      </w:pPr>
    </w:p>
    <w:p>
      <w:pPr>
        <w:ind w:firstLine="720" w:firstLineChars="200"/>
        <w:jc w:val="center"/>
        <w:rPr>
          <w:rFonts w:hint="eastAsia" w:ascii="方正小标宋简体" w:eastAsia="方正小标宋简体"/>
          <w:sz w:val="36"/>
          <w:szCs w:val="36"/>
          <w:highlight w:val="none"/>
        </w:rPr>
      </w:pPr>
      <w:r>
        <w:rPr>
          <w:rFonts w:hint="eastAsia" w:ascii="方正小标宋简体" w:eastAsia="方正小标宋简体"/>
          <w:sz w:val="36"/>
          <w:szCs w:val="36"/>
          <w:highlight w:val="none"/>
          <w:lang w:eastAsia="zh-CN"/>
        </w:rPr>
        <w:t>部门评价及单位自评</w:t>
      </w:r>
      <w:r>
        <w:rPr>
          <w:rFonts w:hint="eastAsia" w:ascii="方正小标宋简体" w:eastAsia="方正小标宋简体"/>
          <w:sz w:val="36"/>
          <w:szCs w:val="36"/>
          <w:highlight w:val="none"/>
        </w:rPr>
        <w:t>项目统计表</w:t>
      </w:r>
    </w:p>
    <w:p>
      <w:pPr>
        <w:ind w:firstLine="6860" w:firstLineChars="2450"/>
        <w:rPr>
          <w:rFonts w:ascii="仿宋_GB2312" w:eastAsia="仿宋_GB2312"/>
          <w:sz w:val="28"/>
          <w:szCs w:val="28"/>
          <w:highlight w:val="none"/>
        </w:rPr>
      </w:pPr>
    </w:p>
    <w:tbl>
      <w:tblPr>
        <w:tblStyle w:val="10"/>
        <w:tblW w:w="95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2"/>
        <w:gridCol w:w="1412"/>
        <w:gridCol w:w="2450"/>
        <w:gridCol w:w="755"/>
        <w:gridCol w:w="755"/>
        <w:gridCol w:w="755"/>
        <w:gridCol w:w="755"/>
        <w:gridCol w:w="1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3" w:hRule="atLeast"/>
          <w:jc w:val="center"/>
        </w:trPr>
        <w:tc>
          <w:tcPr>
            <w:tcW w:w="1402" w:type="dxa"/>
            <w:vMerge w:val="restart"/>
            <w:vAlign w:val="center"/>
          </w:tcPr>
          <w:p>
            <w:pPr>
              <w:jc w:val="center"/>
              <w:rPr>
                <w:rFonts w:ascii="仿宋_GB2312" w:hAnsi="Calibri" w:eastAsia="仿宋_GB2312"/>
                <w:sz w:val="28"/>
                <w:szCs w:val="28"/>
                <w:highlight w:val="none"/>
              </w:rPr>
            </w:pPr>
            <w:r>
              <w:rPr>
                <w:rFonts w:hint="eastAsia" w:ascii="仿宋_GB2312" w:hAnsi="Calibri" w:eastAsia="仿宋_GB2312"/>
                <w:sz w:val="28"/>
                <w:szCs w:val="28"/>
                <w:highlight w:val="none"/>
              </w:rPr>
              <w:t>评价</w:t>
            </w:r>
            <w:r>
              <w:rPr>
                <w:rFonts w:ascii="仿宋_GB2312" w:hAnsi="Calibri" w:eastAsia="仿宋_GB2312"/>
                <w:sz w:val="28"/>
                <w:szCs w:val="28"/>
                <w:highlight w:val="none"/>
              </w:rPr>
              <w:t>方法</w:t>
            </w:r>
          </w:p>
        </w:tc>
        <w:tc>
          <w:tcPr>
            <w:tcW w:w="1412" w:type="dxa"/>
            <w:vMerge w:val="restart"/>
            <w:vAlign w:val="top"/>
          </w:tcPr>
          <w:p>
            <w:pPr>
              <w:ind w:left="140" w:hanging="140" w:hangingChars="50"/>
              <w:rPr>
                <w:rFonts w:ascii="仿宋_GB2312" w:hAnsi="Calibri" w:eastAsia="仿宋_GB2312"/>
                <w:sz w:val="28"/>
                <w:szCs w:val="28"/>
                <w:highlight w:val="none"/>
              </w:rPr>
            </w:pPr>
            <w:r>
              <w:rPr>
                <w:rFonts w:hint="eastAsia" w:ascii="仿宋_GB2312" w:hAnsi="Calibri" w:eastAsia="仿宋_GB2312"/>
                <w:sz w:val="28"/>
                <w:szCs w:val="28"/>
                <w:highlight w:val="none"/>
              </w:rPr>
              <w:t>项目数量（个）</w:t>
            </w:r>
          </w:p>
        </w:tc>
        <w:tc>
          <w:tcPr>
            <w:tcW w:w="2450" w:type="dxa"/>
            <w:vMerge w:val="restart"/>
            <w:vAlign w:val="top"/>
          </w:tcPr>
          <w:p>
            <w:pPr>
              <w:jc w:val="center"/>
              <w:rPr>
                <w:rFonts w:ascii="仿宋_GB2312" w:hAnsi="Calibri" w:eastAsia="仿宋_GB2312"/>
                <w:sz w:val="28"/>
                <w:szCs w:val="28"/>
                <w:highlight w:val="none"/>
              </w:rPr>
            </w:pPr>
            <w:r>
              <w:rPr>
                <w:rFonts w:hint="eastAsia" w:ascii="仿宋_GB2312" w:hAnsi="Calibri" w:eastAsia="仿宋_GB2312"/>
                <w:sz w:val="28"/>
                <w:szCs w:val="28"/>
                <w:highlight w:val="none"/>
              </w:rPr>
              <w:t>项目金额</w:t>
            </w:r>
          </w:p>
          <w:p>
            <w:pPr>
              <w:ind w:firstLine="140" w:firstLineChars="50"/>
              <w:jc w:val="center"/>
              <w:rPr>
                <w:rFonts w:ascii="仿宋_GB2312" w:hAnsi="Calibri" w:eastAsia="仿宋_GB2312"/>
                <w:sz w:val="28"/>
                <w:szCs w:val="28"/>
                <w:highlight w:val="none"/>
              </w:rPr>
            </w:pPr>
            <w:r>
              <w:rPr>
                <w:rFonts w:hint="eastAsia" w:ascii="仿宋_GB2312" w:hAnsi="Calibri" w:eastAsia="仿宋_GB2312"/>
                <w:sz w:val="28"/>
                <w:szCs w:val="28"/>
                <w:highlight w:val="none"/>
              </w:rPr>
              <w:t>(元)</w:t>
            </w:r>
          </w:p>
        </w:tc>
        <w:tc>
          <w:tcPr>
            <w:tcW w:w="3020" w:type="dxa"/>
            <w:gridSpan w:val="4"/>
            <w:vAlign w:val="top"/>
          </w:tcPr>
          <w:p>
            <w:pPr>
              <w:ind w:firstLine="140" w:firstLineChars="50"/>
              <w:rPr>
                <w:rFonts w:ascii="仿宋_GB2312" w:hAnsi="Calibri" w:eastAsia="仿宋_GB2312"/>
                <w:sz w:val="28"/>
                <w:szCs w:val="28"/>
                <w:highlight w:val="none"/>
              </w:rPr>
            </w:pPr>
            <w:r>
              <w:rPr>
                <w:rFonts w:hint="eastAsia" w:ascii="仿宋_GB2312" w:hAnsi="Calibri" w:eastAsia="仿宋_GB2312"/>
                <w:sz w:val="28"/>
                <w:szCs w:val="28"/>
                <w:highlight w:val="none"/>
              </w:rPr>
              <w:t>评价</w:t>
            </w:r>
            <w:r>
              <w:rPr>
                <w:rFonts w:ascii="仿宋_GB2312" w:hAnsi="Calibri" w:eastAsia="仿宋_GB2312"/>
                <w:sz w:val="28"/>
                <w:szCs w:val="28"/>
                <w:highlight w:val="none"/>
              </w:rPr>
              <w:t>结果</w:t>
            </w:r>
            <w:r>
              <w:rPr>
                <w:rFonts w:hint="eastAsia" w:ascii="仿宋_GB2312" w:hAnsi="Calibri" w:eastAsia="仿宋_GB2312"/>
                <w:sz w:val="28"/>
                <w:szCs w:val="28"/>
                <w:highlight w:val="none"/>
              </w:rPr>
              <w:t>（项目个数）</w:t>
            </w:r>
          </w:p>
        </w:tc>
        <w:tc>
          <w:tcPr>
            <w:tcW w:w="1283" w:type="dxa"/>
            <w:vMerge w:val="restart"/>
            <w:vAlign w:val="center"/>
          </w:tcPr>
          <w:p>
            <w:pPr>
              <w:jc w:val="center"/>
              <w:rPr>
                <w:rFonts w:ascii="仿宋_GB2312" w:hAnsi="Calibri" w:eastAsia="仿宋_GB2312"/>
                <w:sz w:val="28"/>
                <w:szCs w:val="28"/>
                <w:highlight w:val="none"/>
              </w:rPr>
            </w:pPr>
            <w:r>
              <w:rPr>
                <w:rFonts w:hint="eastAsia" w:ascii="仿宋_GB2312" w:hAnsi="Calibri" w:eastAsia="仿宋_GB2312"/>
                <w:sz w:val="28"/>
                <w:szCs w:val="2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jc w:val="center"/>
        </w:trPr>
        <w:tc>
          <w:tcPr>
            <w:tcW w:w="1402" w:type="dxa"/>
            <w:vMerge w:val="continue"/>
            <w:vAlign w:val="top"/>
          </w:tcPr>
          <w:p>
            <w:pPr>
              <w:jc w:val="center"/>
              <w:rPr>
                <w:rFonts w:ascii="仿宋_GB2312" w:hAnsi="Calibri" w:eastAsia="仿宋_GB2312"/>
                <w:sz w:val="28"/>
                <w:szCs w:val="28"/>
                <w:highlight w:val="none"/>
              </w:rPr>
            </w:pPr>
          </w:p>
        </w:tc>
        <w:tc>
          <w:tcPr>
            <w:tcW w:w="1412" w:type="dxa"/>
            <w:vMerge w:val="continue"/>
            <w:vAlign w:val="top"/>
          </w:tcPr>
          <w:p>
            <w:pPr>
              <w:rPr>
                <w:rFonts w:ascii="仿宋_GB2312" w:hAnsi="Calibri" w:eastAsia="仿宋_GB2312"/>
                <w:sz w:val="28"/>
                <w:szCs w:val="28"/>
                <w:highlight w:val="none"/>
              </w:rPr>
            </w:pPr>
          </w:p>
        </w:tc>
        <w:tc>
          <w:tcPr>
            <w:tcW w:w="2450" w:type="dxa"/>
            <w:vMerge w:val="continue"/>
            <w:vAlign w:val="top"/>
          </w:tcPr>
          <w:p>
            <w:pPr>
              <w:rPr>
                <w:rFonts w:ascii="仿宋_GB2312" w:hAnsi="Calibri" w:eastAsia="仿宋_GB2312"/>
                <w:sz w:val="28"/>
                <w:szCs w:val="28"/>
                <w:highlight w:val="none"/>
              </w:rPr>
            </w:pPr>
          </w:p>
        </w:tc>
        <w:tc>
          <w:tcPr>
            <w:tcW w:w="755" w:type="dxa"/>
            <w:vAlign w:val="top"/>
          </w:tcPr>
          <w:p>
            <w:pPr>
              <w:jc w:val="center"/>
              <w:rPr>
                <w:rFonts w:ascii="仿宋_GB2312" w:hAnsi="Calibri" w:eastAsia="仿宋_GB2312"/>
                <w:sz w:val="28"/>
                <w:szCs w:val="28"/>
                <w:highlight w:val="none"/>
              </w:rPr>
            </w:pPr>
            <w:r>
              <w:rPr>
                <w:rFonts w:hint="eastAsia" w:ascii="仿宋_GB2312" w:hAnsi="Calibri" w:eastAsia="仿宋_GB2312"/>
                <w:sz w:val="28"/>
                <w:szCs w:val="28"/>
                <w:highlight w:val="none"/>
              </w:rPr>
              <w:t>优</w:t>
            </w:r>
          </w:p>
        </w:tc>
        <w:tc>
          <w:tcPr>
            <w:tcW w:w="755" w:type="dxa"/>
            <w:vAlign w:val="top"/>
          </w:tcPr>
          <w:p>
            <w:pPr>
              <w:jc w:val="center"/>
              <w:rPr>
                <w:rFonts w:ascii="仿宋_GB2312" w:hAnsi="Calibri" w:eastAsia="仿宋_GB2312"/>
                <w:sz w:val="28"/>
                <w:szCs w:val="28"/>
                <w:highlight w:val="none"/>
              </w:rPr>
            </w:pPr>
            <w:r>
              <w:rPr>
                <w:rFonts w:hint="eastAsia" w:ascii="仿宋_GB2312" w:hAnsi="Calibri" w:eastAsia="仿宋_GB2312"/>
                <w:sz w:val="28"/>
                <w:szCs w:val="28"/>
                <w:highlight w:val="none"/>
              </w:rPr>
              <w:t>良</w:t>
            </w:r>
          </w:p>
        </w:tc>
        <w:tc>
          <w:tcPr>
            <w:tcW w:w="755" w:type="dxa"/>
            <w:vAlign w:val="top"/>
          </w:tcPr>
          <w:p>
            <w:pPr>
              <w:jc w:val="center"/>
              <w:rPr>
                <w:rFonts w:hint="eastAsia" w:ascii="仿宋_GB2312" w:hAnsi="Calibri" w:eastAsia="仿宋_GB2312"/>
                <w:sz w:val="28"/>
                <w:szCs w:val="28"/>
                <w:highlight w:val="none"/>
                <w:lang w:eastAsia="zh-CN"/>
              </w:rPr>
            </w:pPr>
            <w:r>
              <w:rPr>
                <w:rFonts w:hint="eastAsia" w:ascii="仿宋_GB2312" w:hAnsi="Calibri" w:eastAsia="仿宋_GB2312"/>
                <w:sz w:val="28"/>
                <w:szCs w:val="28"/>
                <w:highlight w:val="none"/>
                <w:lang w:eastAsia="zh-CN"/>
              </w:rPr>
              <w:t>中</w:t>
            </w:r>
          </w:p>
        </w:tc>
        <w:tc>
          <w:tcPr>
            <w:tcW w:w="755" w:type="dxa"/>
            <w:vAlign w:val="top"/>
          </w:tcPr>
          <w:p>
            <w:pPr>
              <w:jc w:val="center"/>
              <w:rPr>
                <w:rFonts w:ascii="仿宋_GB2312" w:hAnsi="Calibri" w:eastAsia="仿宋_GB2312"/>
                <w:sz w:val="28"/>
                <w:szCs w:val="28"/>
                <w:highlight w:val="none"/>
              </w:rPr>
            </w:pPr>
            <w:r>
              <w:rPr>
                <w:rFonts w:hint="eastAsia" w:ascii="仿宋_GB2312" w:hAnsi="Calibri" w:eastAsia="仿宋_GB2312"/>
                <w:sz w:val="28"/>
                <w:szCs w:val="28"/>
                <w:highlight w:val="none"/>
              </w:rPr>
              <w:t>差</w:t>
            </w:r>
          </w:p>
        </w:tc>
        <w:tc>
          <w:tcPr>
            <w:tcW w:w="1283" w:type="dxa"/>
            <w:vMerge w:val="continue"/>
            <w:vAlign w:val="top"/>
          </w:tcPr>
          <w:p>
            <w:pPr>
              <w:rPr>
                <w:rFonts w:ascii="仿宋_GB2312" w:hAnsi="Calibri" w:eastAsia="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402" w:type="dxa"/>
            <w:vAlign w:val="top"/>
          </w:tcPr>
          <w:p>
            <w:pPr>
              <w:jc w:val="center"/>
              <w:rPr>
                <w:rFonts w:hint="eastAsia" w:ascii="仿宋_GB2312" w:hAnsi="Calibri" w:eastAsia="仿宋_GB2312"/>
                <w:sz w:val="28"/>
                <w:szCs w:val="28"/>
                <w:highlight w:val="none"/>
                <w:lang w:eastAsia="zh-CN"/>
              </w:rPr>
            </w:pPr>
            <w:r>
              <w:rPr>
                <w:rFonts w:hint="eastAsia" w:ascii="仿宋_GB2312" w:hAnsi="Calibri" w:eastAsia="仿宋_GB2312"/>
                <w:sz w:val="28"/>
                <w:szCs w:val="28"/>
                <w:highlight w:val="none"/>
                <w:lang w:eastAsia="zh-CN"/>
              </w:rPr>
              <w:t>单位自评</w:t>
            </w:r>
          </w:p>
        </w:tc>
        <w:tc>
          <w:tcPr>
            <w:tcW w:w="1412" w:type="dxa"/>
            <w:vAlign w:val="top"/>
          </w:tcPr>
          <w:p>
            <w:pPr>
              <w:rPr>
                <w:rFonts w:hint="eastAsia" w:ascii="仿宋_GB2312" w:hAnsi="Calibri" w:eastAsia="仿宋_GB2312"/>
                <w:sz w:val="28"/>
                <w:szCs w:val="28"/>
                <w:highlight w:val="none"/>
                <w:lang w:val="en-US" w:eastAsia="zh-CN"/>
              </w:rPr>
            </w:pPr>
            <w:r>
              <w:rPr>
                <w:rFonts w:hint="eastAsia" w:ascii="仿宋_GB2312" w:hAnsi="Calibri" w:eastAsia="仿宋_GB2312"/>
                <w:sz w:val="28"/>
                <w:szCs w:val="28"/>
                <w:highlight w:val="none"/>
                <w:lang w:val="en-US" w:eastAsia="zh-CN"/>
              </w:rPr>
              <w:t>13</w:t>
            </w:r>
          </w:p>
        </w:tc>
        <w:tc>
          <w:tcPr>
            <w:tcW w:w="2450" w:type="dxa"/>
            <w:vAlign w:val="top"/>
          </w:tcPr>
          <w:p>
            <w:pPr>
              <w:rPr>
                <w:rFonts w:hint="eastAsia" w:ascii="仿宋_GB2312" w:hAnsi="Calibri" w:eastAsia="仿宋_GB2312"/>
                <w:sz w:val="28"/>
                <w:szCs w:val="28"/>
                <w:highlight w:val="none"/>
                <w:lang w:val="en-US" w:eastAsia="zh-CN"/>
              </w:rPr>
            </w:pPr>
            <w:r>
              <w:rPr>
                <w:rFonts w:hint="eastAsia" w:ascii="仿宋_GB2312" w:hAnsi="Calibri" w:eastAsia="仿宋_GB2312"/>
                <w:sz w:val="28"/>
                <w:szCs w:val="28"/>
                <w:highlight w:val="none"/>
                <w:lang w:val="en-US" w:eastAsia="zh-CN"/>
              </w:rPr>
              <w:t>312.119607</w:t>
            </w:r>
          </w:p>
        </w:tc>
        <w:tc>
          <w:tcPr>
            <w:tcW w:w="755" w:type="dxa"/>
            <w:vAlign w:val="top"/>
          </w:tcPr>
          <w:p>
            <w:pPr>
              <w:rPr>
                <w:rFonts w:hint="eastAsia" w:ascii="仿宋_GB2312" w:hAnsi="Calibri" w:eastAsia="仿宋_GB2312"/>
                <w:sz w:val="28"/>
                <w:szCs w:val="28"/>
                <w:highlight w:val="none"/>
                <w:lang w:val="en-US" w:eastAsia="zh-CN"/>
              </w:rPr>
            </w:pPr>
            <w:r>
              <w:rPr>
                <w:rFonts w:hint="eastAsia" w:ascii="仿宋_GB2312" w:hAnsi="Calibri" w:eastAsia="仿宋_GB2312"/>
                <w:sz w:val="28"/>
                <w:szCs w:val="28"/>
                <w:highlight w:val="none"/>
                <w:lang w:val="en-US" w:eastAsia="zh-CN"/>
              </w:rPr>
              <w:t>13</w:t>
            </w:r>
          </w:p>
        </w:tc>
        <w:tc>
          <w:tcPr>
            <w:tcW w:w="755" w:type="dxa"/>
            <w:vAlign w:val="top"/>
          </w:tcPr>
          <w:p>
            <w:pPr>
              <w:rPr>
                <w:rFonts w:ascii="仿宋_GB2312" w:hAnsi="Calibri" w:eastAsia="仿宋_GB2312"/>
                <w:sz w:val="28"/>
                <w:szCs w:val="28"/>
                <w:highlight w:val="none"/>
              </w:rPr>
            </w:pPr>
          </w:p>
        </w:tc>
        <w:tc>
          <w:tcPr>
            <w:tcW w:w="755" w:type="dxa"/>
            <w:vAlign w:val="top"/>
          </w:tcPr>
          <w:p>
            <w:pPr>
              <w:rPr>
                <w:rFonts w:ascii="仿宋_GB2312" w:hAnsi="Calibri" w:eastAsia="仿宋_GB2312"/>
                <w:sz w:val="28"/>
                <w:szCs w:val="28"/>
                <w:highlight w:val="none"/>
              </w:rPr>
            </w:pPr>
          </w:p>
        </w:tc>
        <w:tc>
          <w:tcPr>
            <w:tcW w:w="755" w:type="dxa"/>
            <w:vAlign w:val="top"/>
          </w:tcPr>
          <w:p>
            <w:pPr>
              <w:rPr>
                <w:rFonts w:ascii="仿宋_GB2312" w:hAnsi="Calibri" w:eastAsia="仿宋_GB2312"/>
                <w:sz w:val="28"/>
                <w:szCs w:val="28"/>
                <w:highlight w:val="none"/>
              </w:rPr>
            </w:pPr>
          </w:p>
        </w:tc>
        <w:tc>
          <w:tcPr>
            <w:tcW w:w="1283" w:type="dxa"/>
            <w:vAlign w:val="top"/>
          </w:tcPr>
          <w:p>
            <w:pPr>
              <w:rPr>
                <w:rFonts w:ascii="仿宋_GB2312" w:hAnsi="Calibri" w:eastAsia="仿宋_GB2312"/>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1402" w:type="dxa"/>
            <w:vAlign w:val="top"/>
          </w:tcPr>
          <w:p>
            <w:pPr>
              <w:jc w:val="center"/>
              <w:rPr>
                <w:rFonts w:hint="eastAsia" w:ascii="仿宋_GB2312" w:hAnsi="Calibri" w:eastAsia="仿宋_GB2312"/>
                <w:sz w:val="28"/>
                <w:szCs w:val="28"/>
                <w:highlight w:val="none"/>
                <w:lang w:eastAsia="zh-CN"/>
              </w:rPr>
            </w:pPr>
            <w:r>
              <w:rPr>
                <w:rFonts w:hint="eastAsia" w:ascii="仿宋_GB2312" w:hAnsi="Calibri" w:eastAsia="仿宋_GB2312"/>
                <w:sz w:val="28"/>
                <w:szCs w:val="28"/>
                <w:highlight w:val="none"/>
                <w:lang w:eastAsia="zh-CN"/>
              </w:rPr>
              <w:t>部门评价</w:t>
            </w:r>
          </w:p>
        </w:tc>
        <w:tc>
          <w:tcPr>
            <w:tcW w:w="1412" w:type="dxa"/>
            <w:vAlign w:val="top"/>
          </w:tcPr>
          <w:p>
            <w:pPr>
              <w:rPr>
                <w:rFonts w:hint="eastAsia" w:ascii="仿宋_GB2312" w:hAnsi="Calibri" w:eastAsia="仿宋_GB2312"/>
                <w:sz w:val="28"/>
                <w:szCs w:val="28"/>
                <w:highlight w:val="none"/>
                <w:lang w:val="en-US" w:eastAsia="zh-CN"/>
              </w:rPr>
            </w:pPr>
            <w:r>
              <w:rPr>
                <w:rFonts w:hint="eastAsia" w:ascii="仿宋_GB2312" w:hAnsi="Calibri" w:eastAsia="仿宋_GB2312"/>
                <w:sz w:val="28"/>
                <w:szCs w:val="28"/>
                <w:highlight w:val="none"/>
                <w:lang w:val="en-US" w:eastAsia="zh-CN"/>
              </w:rPr>
              <w:t>1</w:t>
            </w:r>
          </w:p>
        </w:tc>
        <w:tc>
          <w:tcPr>
            <w:tcW w:w="2450" w:type="dxa"/>
            <w:vAlign w:val="top"/>
          </w:tcPr>
          <w:p>
            <w:pPr>
              <w:rPr>
                <w:rFonts w:hint="eastAsia" w:ascii="仿宋_GB2312" w:hAnsi="Calibri" w:eastAsia="仿宋_GB2312"/>
                <w:sz w:val="28"/>
                <w:szCs w:val="28"/>
                <w:highlight w:val="none"/>
                <w:lang w:val="en-US" w:eastAsia="zh-CN"/>
              </w:rPr>
            </w:pPr>
            <w:r>
              <w:rPr>
                <w:rFonts w:hint="eastAsia" w:ascii="仿宋_GB2312" w:hAnsi="Calibri" w:eastAsia="仿宋_GB2312"/>
                <w:sz w:val="28"/>
                <w:szCs w:val="28"/>
                <w:highlight w:val="none"/>
                <w:lang w:val="en-US" w:eastAsia="zh-CN"/>
              </w:rPr>
              <w:t>114.6607</w:t>
            </w:r>
          </w:p>
        </w:tc>
        <w:tc>
          <w:tcPr>
            <w:tcW w:w="755" w:type="dxa"/>
            <w:vAlign w:val="top"/>
          </w:tcPr>
          <w:p>
            <w:pPr>
              <w:rPr>
                <w:rFonts w:hint="eastAsia" w:ascii="仿宋_GB2312" w:hAnsi="Calibri" w:eastAsia="仿宋_GB2312"/>
                <w:sz w:val="28"/>
                <w:szCs w:val="28"/>
                <w:highlight w:val="none"/>
                <w:lang w:val="en-US" w:eastAsia="zh-CN"/>
              </w:rPr>
            </w:pPr>
            <w:r>
              <w:rPr>
                <w:rFonts w:hint="eastAsia" w:ascii="仿宋_GB2312" w:hAnsi="Calibri" w:eastAsia="仿宋_GB2312"/>
                <w:sz w:val="28"/>
                <w:szCs w:val="28"/>
                <w:highlight w:val="none"/>
                <w:lang w:val="en-US" w:eastAsia="zh-CN"/>
              </w:rPr>
              <w:t>1</w:t>
            </w:r>
          </w:p>
        </w:tc>
        <w:tc>
          <w:tcPr>
            <w:tcW w:w="755" w:type="dxa"/>
            <w:vAlign w:val="top"/>
          </w:tcPr>
          <w:p>
            <w:pPr>
              <w:rPr>
                <w:rFonts w:ascii="仿宋_GB2312" w:hAnsi="Calibri" w:eastAsia="仿宋_GB2312"/>
                <w:sz w:val="28"/>
                <w:szCs w:val="28"/>
                <w:highlight w:val="none"/>
              </w:rPr>
            </w:pPr>
          </w:p>
        </w:tc>
        <w:tc>
          <w:tcPr>
            <w:tcW w:w="755" w:type="dxa"/>
            <w:vAlign w:val="top"/>
          </w:tcPr>
          <w:p>
            <w:pPr>
              <w:rPr>
                <w:rFonts w:ascii="仿宋_GB2312" w:hAnsi="Calibri" w:eastAsia="仿宋_GB2312"/>
                <w:sz w:val="28"/>
                <w:szCs w:val="28"/>
                <w:highlight w:val="none"/>
              </w:rPr>
            </w:pPr>
          </w:p>
        </w:tc>
        <w:tc>
          <w:tcPr>
            <w:tcW w:w="755" w:type="dxa"/>
            <w:vAlign w:val="top"/>
          </w:tcPr>
          <w:p>
            <w:pPr>
              <w:rPr>
                <w:rFonts w:ascii="仿宋_GB2312" w:hAnsi="Calibri" w:eastAsia="仿宋_GB2312"/>
                <w:sz w:val="28"/>
                <w:szCs w:val="28"/>
                <w:highlight w:val="none"/>
              </w:rPr>
            </w:pPr>
          </w:p>
        </w:tc>
        <w:tc>
          <w:tcPr>
            <w:tcW w:w="1283" w:type="dxa"/>
            <w:vAlign w:val="top"/>
          </w:tcPr>
          <w:p>
            <w:pPr>
              <w:rPr>
                <w:rFonts w:ascii="仿宋_GB2312" w:hAnsi="Calibri" w:eastAsia="仿宋_GB2312"/>
                <w:sz w:val="28"/>
                <w:szCs w:val="28"/>
                <w:highlight w:val="none"/>
              </w:rPr>
            </w:pPr>
          </w:p>
        </w:tc>
      </w:tr>
    </w:tbl>
    <w:p>
      <w:pPr>
        <w:rPr>
          <w:rFonts w:ascii="仿宋_GB2312" w:eastAsia="仿宋_GB2312"/>
          <w:b/>
          <w:sz w:val="32"/>
          <w:szCs w:val="32"/>
          <w:highlight w:val="none"/>
        </w:rPr>
      </w:pPr>
    </w:p>
    <w:p>
      <w:pPr>
        <w:spacing w:line="500" w:lineRule="exact"/>
        <w:rPr>
          <w:rFonts w:hint="eastAsia" w:ascii="仿宋_GB2312" w:eastAsia="仿宋_GB2312"/>
          <w:sz w:val="28"/>
          <w:szCs w:val="28"/>
          <w:highlight w:val="none"/>
        </w:rPr>
      </w:pPr>
      <w:r>
        <w:rPr>
          <w:rFonts w:hint="eastAsia" w:ascii="仿宋_GB2312" w:eastAsia="仿宋_GB2312"/>
          <w:sz w:val="28"/>
          <w:szCs w:val="28"/>
          <w:highlight w:val="none"/>
        </w:rPr>
        <w:t>注</w:t>
      </w:r>
      <w:r>
        <w:rPr>
          <w:rFonts w:ascii="仿宋_GB2312" w:eastAsia="仿宋_GB2312"/>
          <w:sz w:val="28"/>
          <w:szCs w:val="28"/>
          <w:highlight w:val="none"/>
        </w:rPr>
        <w:t>：</w:t>
      </w:r>
      <w:r>
        <w:rPr>
          <w:rFonts w:hint="eastAsia" w:ascii="仿宋_GB2312" w:eastAsia="仿宋_GB2312"/>
          <w:sz w:val="28"/>
          <w:szCs w:val="28"/>
          <w:highlight w:val="none"/>
        </w:rPr>
        <w:t>绩效</w:t>
      </w:r>
      <w:r>
        <w:rPr>
          <w:rFonts w:ascii="仿宋_GB2312" w:eastAsia="仿宋_GB2312"/>
          <w:sz w:val="28"/>
          <w:szCs w:val="28"/>
          <w:highlight w:val="none"/>
        </w:rPr>
        <w:t>评价实施百分制和</w:t>
      </w:r>
      <w:r>
        <w:rPr>
          <w:rFonts w:hint="eastAsia" w:ascii="仿宋_GB2312" w:eastAsia="仿宋_GB2312"/>
          <w:sz w:val="28"/>
          <w:szCs w:val="28"/>
          <w:highlight w:val="none"/>
        </w:rPr>
        <w:t>四级</w:t>
      </w:r>
      <w:r>
        <w:rPr>
          <w:rFonts w:ascii="仿宋_GB2312" w:eastAsia="仿宋_GB2312"/>
          <w:sz w:val="28"/>
          <w:szCs w:val="28"/>
          <w:highlight w:val="none"/>
        </w:rPr>
        <w:t>分类。</w:t>
      </w:r>
      <w:r>
        <w:rPr>
          <w:rFonts w:hint="eastAsia" w:ascii="仿宋_GB2312" w:eastAsia="仿宋_GB2312"/>
          <w:sz w:val="28"/>
          <w:szCs w:val="28"/>
          <w:highlight w:val="none"/>
        </w:rPr>
        <w:t>等级划分：90（含）-100分为优、80（含）-90分为良、60（含）-80分为中、60分以下为差。</w:t>
      </w:r>
    </w:p>
    <w:p>
      <w:pPr>
        <w:ind w:firstLine="600" w:firstLineChars="200"/>
        <w:rPr>
          <w:rFonts w:ascii="仿宋_GB2312" w:eastAsia="仿宋_GB2312"/>
          <w:sz w:val="30"/>
          <w:szCs w:val="30"/>
          <w:highlight w:val="none"/>
        </w:rPr>
      </w:pPr>
    </w:p>
    <w:p>
      <w:pPr>
        <w:rPr>
          <w:highlight w:val="none"/>
        </w:rPr>
      </w:pPr>
    </w:p>
    <w:p>
      <w:pPr>
        <w:jc w:val="both"/>
        <w:rPr>
          <w:rFonts w:hint="eastAsia" w:ascii="黑体" w:hAnsi="黑体" w:eastAsia="黑体"/>
          <w:sz w:val="30"/>
          <w:szCs w:val="30"/>
          <w:highlight w:val="none"/>
          <w:lang w:val="en-US" w:eastAsia="zh-CN"/>
        </w:rPr>
      </w:pPr>
    </w:p>
    <w:p>
      <w:pPr>
        <w:jc w:val="both"/>
        <w:rPr>
          <w:rFonts w:hint="eastAsia" w:ascii="黑体" w:hAnsi="黑体" w:eastAsia="黑体"/>
          <w:sz w:val="30"/>
          <w:szCs w:val="30"/>
          <w:highlight w:val="none"/>
          <w:lang w:val="en-US" w:eastAsia="zh-CN"/>
        </w:rPr>
      </w:pPr>
    </w:p>
    <w:p>
      <w:pPr>
        <w:jc w:val="both"/>
        <w:rPr>
          <w:rFonts w:hint="eastAsia" w:ascii="黑体" w:hAnsi="黑体" w:eastAsia="黑体"/>
          <w:sz w:val="30"/>
          <w:szCs w:val="30"/>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16</w:t>
    </w:r>
    <w:r>
      <w:rPr>
        <w:rFonts w:ascii="宋体" w:hAnsi="宋体"/>
        <w:sz w:val="28"/>
        <w:szCs w:val="28"/>
      </w:rP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D1C2AF"/>
    <w:multiLevelType w:val="singleLevel"/>
    <w:tmpl w:val="66D1C2AF"/>
    <w:lvl w:ilvl="0" w:tentative="0">
      <w:start w:val="7"/>
      <w:numFmt w:val="chineseCounting"/>
      <w:suff w:val="nothing"/>
      <w:lvlText w:val="%1、"/>
      <w:lvlJc w:val="left"/>
      <w:rPr>
        <w:rFonts w:hint="eastAsia"/>
      </w:rPr>
    </w:lvl>
  </w:abstractNum>
  <w:abstractNum w:abstractNumId="1">
    <w:nsid w:val="67AC152E"/>
    <w:multiLevelType w:val="singleLevel"/>
    <w:tmpl w:val="67AC152E"/>
    <w:lvl w:ilvl="0" w:tentative="0">
      <w:start w:val="2"/>
      <w:numFmt w:val="chineseCounting"/>
      <w:suff w:val="nothing"/>
      <w:lvlText w:val="（%1）"/>
      <w:lvlJc w:val="left"/>
    </w:lvl>
  </w:abstractNum>
  <w:abstractNum w:abstractNumId="2">
    <w:nsid w:val="67AC48FD"/>
    <w:multiLevelType w:val="singleLevel"/>
    <w:tmpl w:val="67AC48FD"/>
    <w:lvl w:ilvl="0" w:tentative="0">
      <w:start w:val="2"/>
      <w:numFmt w:val="decimal"/>
      <w:suff w:val="nothing"/>
      <w:lvlText w:val="%1."/>
      <w:lvlJc w:val="left"/>
    </w:lvl>
  </w:abstractNum>
  <w:abstractNum w:abstractNumId="3">
    <w:nsid w:val="67AC4948"/>
    <w:multiLevelType w:val="singleLevel"/>
    <w:tmpl w:val="67AC4948"/>
    <w:lvl w:ilvl="0" w:tentative="0">
      <w:start w:val="2"/>
      <w:numFmt w:val="chineseCounting"/>
      <w:suff w:val="nothing"/>
      <w:lvlText w:val="（%1）"/>
      <w:lvlJc w:val="left"/>
    </w:lvl>
  </w:abstractNum>
  <w:abstractNum w:abstractNumId="4">
    <w:nsid w:val="67AF0E96"/>
    <w:multiLevelType w:val="singleLevel"/>
    <w:tmpl w:val="67AF0E96"/>
    <w:lvl w:ilvl="0" w:tentative="0">
      <w:start w:val="2"/>
      <w:numFmt w:val="chineseCounting"/>
      <w:suff w:val="nothing"/>
      <w:lvlText w:val="（%1）"/>
      <w:lvlJc w:val="left"/>
    </w:lvl>
  </w:abstractNum>
  <w:abstractNum w:abstractNumId="5">
    <w:nsid w:val="67AF143D"/>
    <w:multiLevelType w:val="singleLevel"/>
    <w:tmpl w:val="67AF143D"/>
    <w:lvl w:ilvl="0" w:tentative="0">
      <w:start w:val="3"/>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s>
  <w:rsids>
    <w:rsidRoot w:val="00000000"/>
    <w:rsid w:val="01D752FD"/>
    <w:rsid w:val="021F776B"/>
    <w:rsid w:val="02C4371F"/>
    <w:rsid w:val="03DA42D3"/>
    <w:rsid w:val="040A0510"/>
    <w:rsid w:val="04135E0B"/>
    <w:rsid w:val="04816169"/>
    <w:rsid w:val="04D62676"/>
    <w:rsid w:val="053872E4"/>
    <w:rsid w:val="081D0139"/>
    <w:rsid w:val="08A659F8"/>
    <w:rsid w:val="08D950F1"/>
    <w:rsid w:val="0A333D5A"/>
    <w:rsid w:val="0A512204"/>
    <w:rsid w:val="0A663C44"/>
    <w:rsid w:val="0A751D94"/>
    <w:rsid w:val="0A870FAB"/>
    <w:rsid w:val="0B700000"/>
    <w:rsid w:val="0B820F32"/>
    <w:rsid w:val="0C8B0C20"/>
    <w:rsid w:val="0D48541C"/>
    <w:rsid w:val="0E3F184B"/>
    <w:rsid w:val="0E6760CC"/>
    <w:rsid w:val="0EA51C58"/>
    <w:rsid w:val="0FEB34DC"/>
    <w:rsid w:val="10216232"/>
    <w:rsid w:val="107957BB"/>
    <w:rsid w:val="107F1948"/>
    <w:rsid w:val="108356CB"/>
    <w:rsid w:val="10D00E15"/>
    <w:rsid w:val="11360A8F"/>
    <w:rsid w:val="12A32DDA"/>
    <w:rsid w:val="12CE7C70"/>
    <w:rsid w:val="13B122C5"/>
    <w:rsid w:val="15A11E99"/>
    <w:rsid w:val="16C8240D"/>
    <w:rsid w:val="16F75EF2"/>
    <w:rsid w:val="17FFF9DD"/>
    <w:rsid w:val="183C745C"/>
    <w:rsid w:val="18E64E58"/>
    <w:rsid w:val="1BD03E9C"/>
    <w:rsid w:val="1C546A4D"/>
    <w:rsid w:val="1E5F416F"/>
    <w:rsid w:val="1E633311"/>
    <w:rsid w:val="1E6A65B7"/>
    <w:rsid w:val="1EB8712B"/>
    <w:rsid w:val="210268FA"/>
    <w:rsid w:val="21586E59"/>
    <w:rsid w:val="23A81003"/>
    <w:rsid w:val="240B1889"/>
    <w:rsid w:val="259A28ED"/>
    <w:rsid w:val="25A56F2D"/>
    <w:rsid w:val="25CD60A2"/>
    <w:rsid w:val="25E161AC"/>
    <w:rsid w:val="261C7B37"/>
    <w:rsid w:val="26223A74"/>
    <w:rsid w:val="27795C59"/>
    <w:rsid w:val="2786547D"/>
    <w:rsid w:val="280F7A54"/>
    <w:rsid w:val="28B5798E"/>
    <w:rsid w:val="296910AA"/>
    <w:rsid w:val="296B2355"/>
    <w:rsid w:val="299B1E9A"/>
    <w:rsid w:val="2B576A63"/>
    <w:rsid w:val="2C5F4380"/>
    <w:rsid w:val="2D157AA5"/>
    <w:rsid w:val="2D743669"/>
    <w:rsid w:val="2EC67A44"/>
    <w:rsid w:val="2EFE2508"/>
    <w:rsid w:val="2F4476C4"/>
    <w:rsid w:val="30971520"/>
    <w:rsid w:val="31607741"/>
    <w:rsid w:val="317E3A6E"/>
    <w:rsid w:val="31BE5ED4"/>
    <w:rsid w:val="333A6A2C"/>
    <w:rsid w:val="33ED648D"/>
    <w:rsid w:val="33F06F33"/>
    <w:rsid w:val="35716ABE"/>
    <w:rsid w:val="357F5E59"/>
    <w:rsid w:val="36E23C1F"/>
    <w:rsid w:val="37617DAC"/>
    <w:rsid w:val="376D3B6E"/>
    <w:rsid w:val="38A61B36"/>
    <w:rsid w:val="39395887"/>
    <w:rsid w:val="3BC730BC"/>
    <w:rsid w:val="3BE20AD2"/>
    <w:rsid w:val="3C112178"/>
    <w:rsid w:val="3C9246CC"/>
    <w:rsid w:val="3CA21CCC"/>
    <w:rsid w:val="3D6C1A05"/>
    <w:rsid w:val="3E9226CD"/>
    <w:rsid w:val="3F985BCF"/>
    <w:rsid w:val="438A51C1"/>
    <w:rsid w:val="438A7C97"/>
    <w:rsid w:val="447D117C"/>
    <w:rsid w:val="44A13DB2"/>
    <w:rsid w:val="44C018C9"/>
    <w:rsid w:val="456370E4"/>
    <w:rsid w:val="45F67A4A"/>
    <w:rsid w:val="475C43CF"/>
    <w:rsid w:val="47E73107"/>
    <w:rsid w:val="49215D38"/>
    <w:rsid w:val="498D7900"/>
    <w:rsid w:val="4A7D13B3"/>
    <w:rsid w:val="4BC055DF"/>
    <w:rsid w:val="4C26575D"/>
    <w:rsid w:val="4DD571BC"/>
    <w:rsid w:val="4F4B60ED"/>
    <w:rsid w:val="503157DA"/>
    <w:rsid w:val="514065A0"/>
    <w:rsid w:val="5260742D"/>
    <w:rsid w:val="5385233E"/>
    <w:rsid w:val="53E65E84"/>
    <w:rsid w:val="546C5D75"/>
    <w:rsid w:val="55C804D1"/>
    <w:rsid w:val="560B28E0"/>
    <w:rsid w:val="56254E3C"/>
    <w:rsid w:val="57A55D95"/>
    <w:rsid w:val="583A6AED"/>
    <w:rsid w:val="58C65E71"/>
    <w:rsid w:val="59243946"/>
    <w:rsid w:val="59744201"/>
    <w:rsid w:val="5A92587D"/>
    <w:rsid w:val="5C7F4F4A"/>
    <w:rsid w:val="5CEC367F"/>
    <w:rsid w:val="5D0D5571"/>
    <w:rsid w:val="5DB365F9"/>
    <w:rsid w:val="5DEB6FD3"/>
    <w:rsid w:val="5E9E1D1B"/>
    <w:rsid w:val="606F68A7"/>
    <w:rsid w:val="61D54BE4"/>
    <w:rsid w:val="621821AF"/>
    <w:rsid w:val="634579DE"/>
    <w:rsid w:val="65DE2AFC"/>
    <w:rsid w:val="676D74A5"/>
    <w:rsid w:val="68653DAB"/>
    <w:rsid w:val="6876226A"/>
    <w:rsid w:val="69A262CD"/>
    <w:rsid w:val="6A3E38E7"/>
    <w:rsid w:val="6A3F6F7E"/>
    <w:rsid w:val="6AEBB5AA"/>
    <w:rsid w:val="6C5A79AA"/>
    <w:rsid w:val="6DEB394C"/>
    <w:rsid w:val="6E102090"/>
    <w:rsid w:val="6E5D25F9"/>
    <w:rsid w:val="6E747590"/>
    <w:rsid w:val="6F224A1C"/>
    <w:rsid w:val="71036EBB"/>
    <w:rsid w:val="72535B88"/>
    <w:rsid w:val="729E3D7D"/>
    <w:rsid w:val="72D026B0"/>
    <w:rsid w:val="72EE2975"/>
    <w:rsid w:val="734705A8"/>
    <w:rsid w:val="76CF56EC"/>
    <w:rsid w:val="785678C9"/>
    <w:rsid w:val="78A541E3"/>
    <w:rsid w:val="79233571"/>
    <w:rsid w:val="797154BA"/>
    <w:rsid w:val="7A477DE8"/>
    <w:rsid w:val="7A776EB7"/>
    <w:rsid w:val="7A7BE003"/>
    <w:rsid w:val="7B824448"/>
    <w:rsid w:val="7CF6450E"/>
    <w:rsid w:val="7D831CE1"/>
    <w:rsid w:val="7E1B0BED"/>
    <w:rsid w:val="7FB25EE2"/>
    <w:rsid w:val="7FF7E053"/>
    <w:rsid w:val="7FF840BD"/>
    <w:rsid w:val="94F7D73A"/>
    <w:rsid w:val="BBD6156E"/>
    <w:rsid w:val="F77F3269"/>
    <w:rsid w:val="F77F74EF"/>
    <w:rsid w:val="FF71AF81"/>
    <w:rsid w:val="FFF4A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Indent"/>
    <w:basedOn w:val="1"/>
    <w:next w:val="1"/>
    <w:qFormat/>
    <w:uiPriority w:val="0"/>
    <w:pPr>
      <w:ind w:firstLine="645"/>
    </w:pPr>
    <w:rPr>
      <w:rFonts w:ascii="仿宋_GB2312" w:hAnsi="Calibri" w:eastAsia="仿宋_GB2312"/>
      <w:sz w:val="32"/>
      <w:szCs w:val="32"/>
    </w:rPr>
  </w:style>
  <w:style w:type="paragraph" w:styleId="3">
    <w:name w:val="Normal Indent"/>
    <w:basedOn w:val="1"/>
    <w:qFormat/>
    <w:uiPriority w:val="0"/>
    <w:pPr>
      <w:spacing w:line="560" w:lineRule="exact"/>
      <w:ind w:firstLine="420" w:firstLineChars="200"/>
    </w:pPr>
    <w:rPr>
      <w:rFonts w:ascii="仿宋_GB2312" w:hAnsi="仿宋_GB2312"/>
    </w:rPr>
  </w:style>
  <w:style w:type="paragraph" w:styleId="4">
    <w:name w:val="annotation text"/>
    <w:basedOn w:val="1"/>
    <w:qFormat/>
    <w:uiPriority w:val="0"/>
    <w:pPr>
      <w:jc w:val="left"/>
    </w:pPr>
  </w:style>
  <w:style w:type="paragraph" w:styleId="5">
    <w:name w:val="Body Text"/>
    <w:basedOn w:val="1"/>
    <w:next w:val="1"/>
    <w:qFormat/>
    <w:uiPriority w:val="0"/>
  </w:style>
  <w:style w:type="paragraph" w:styleId="6">
    <w:name w:val="Body Text Indent 2"/>
    <w:basedOn w:val="1"/>
    <w:qFormat/>
    <w:uiPriority w:val="0"/>
    <w:pPr>
      <w:spacing w:after="120" w:line="480" w:lineRule="auto"/>
      <w:ind w:left="420" w:leftChars="200"/>
    </w:p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Body Text First Indent 2"/>
    <w:basedOn w:val="3"/>
    <w:next w:val="5"/>
    <w:qFormat/>
    <w:uiPriority w:val="0"/>
  </w:style>
  <w:style w:type="table" w:customStyle="1" w:styleId="11">
    <w:name w:val="Table Normal"/>
    <w:unhideWhenUse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11735</Words>
  <Characters>12580</Characters>
  <Lines>0</Lines>
  <Paragraphs>0</Paragraphs>
  <ScaleCrop>false</ScaleCrop>
  <LinksUpToDate>false</LinksUpToDate>
  <CharactersWithSpaces>12640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2014-11-01T12:08:00Z</dcterms:created>
  <dc:creator>pc</dc:creator>
  <cp:lastModifiedBy>lenovo</cp:lastModifiedBy>
  <cp:lastPrinted>2025-02-12T08:30:00Z</cp:lastPrinted>
  <dcterms:modified xsi:type="dcterms:W3CDTF">2025-10-23T09:50:02Z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y fmtid="{D5CDD505-2E9C-101B-9397-08002B2CF9AE}" pid="3" name="ICV">
    <vt:lpwstr>CC8C3622B74B45CAADEB2C146C633CA1_13</vt:lpwstr>
  </property>
  <property fmtid="{D5CDD505-2E9C-101B-9397-08002B2CF9AE}" pid="4" name="KSOTemplateDocerSaveRecord">
    <vt:lpwstr>eyJoZGlkIjoiOGI5MDJiYWRjOTg1MDdlZTE0MzU0ZmQyZGZkNTE4MDQifQ==</vt:lpwstr>
  </property>
</Properties>
</file>